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83B20" w14:textId="77777777" w:rsidR="001B6969" w:rsidRPr="006D4764" w:rsidRDefault="001B6969" w:rsidP="001B6969">
      <w:pPr>
        <w:spacing w:line="276" w:lineRule="auto"/>
        <w:rPr>
          <w:rFonts w:cs="Arial"/>
          <w:lang w:eastAsia="cs-CZ"/>
        </w:rPr>
      </w:pPr>
      <w:r w:rsidRPr="006D4764">
        <w:rPr>
          <w:rFonts w:cs="Arial"/>
          <w:noProof/>
          <w:lang w:eastAsia="cs-CZ"/>
        </w:rPr>
        <w:drawing>
          <wp:anchor distT="0" distB="0" distL="114300" distR="114300" simplePos="0" relativeHeight="251659264" behindDoc="0" locked="0" layoutInCell="1" allowOverlap="1" wp14:anchorId="581FBD35" wp14:editId="54AA8D45">
            <wp:simplePos x="0" y="0"/>
            <wp:positionH relativeFrom="margin">
              <wp:align>left</wp:align>
            </wp:positionH>
            <wp:positionV relativeFrom="paragraph">
              <wp:posOffset>80188</wp:posOffset>
            </wp:positionV>
            <wp:extent cx="1611950" cy="522799"/>
            <wp:effectExtent l="0" t="0" r="762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nack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1950" cy="522799"/>
                    </a:xfrm>
                    <a:prstGeom prst="rect">
                      <a:avLst/>
                    </a:prstGeom>
                  </pic:spPr>
                </pic:pic>
              </a:graphicData>
            </a:graphic>
            <wp14:sizeRelH relativeFrom="page">
              <wp14:pctWidth>0</wp14:pctWidth>
            </wp14:sizeRelH>
            <wp14:sizeRelV relativeFrom="page">
              <wp14:pctHeight>0</wp14:pctHeight>
            </wp14:sizeRelV>
          </wp:anchor>
        </w:drawing>
      </w:r>
    </w:p>
    <w:p w14:paraId="0740F3A6" w14:textId="77777777" w:rsidR="001B6969" w:rsidRPr="006D4764" w:rsidRDefault="001B6969" w:rsidP="001B6969">
      <w:pPr>
        <w:spacing w:line="276" w:lineRule="auto"/>
        <w:ind w:firstLine="0"/>
        <w:rPr>
          <w:rFonts w:cs="Arial"/>
          <w:lang w:eastAsia="cs-CZ"/>
        </w:rPr>
      </w:pPr>
    </w:p>
    <w:p w14:paraId="61CFE38C" w14:textId="77777777" w:rsidR="001B6969" w:rsidRPr="006D4764" w:rsidRDefault="001B6969" w:rsidP="001B6969">
      <w:pPr>
        <w:spacing w:line="276" w:lineRule="auto"/>
        <w:ind w:firstLine="0"/>
        <w:rPr>
          <w:rFonts w:cs="Arial"/>
          <w:lang w:eastAsia="cs-CZ"/>
        </w:rPr>
      </w:pPr>
      <w:bookmarkStart w:id="0" w:name="_Hlk22108088"/>
    </w:p>
    <w:p w14:paraId="7F594D32" w14:textId="77777777" w:rsidR="001B6969" w:rsidRPr="006D4764" w:rsidRDefault="001B6969" w:rsidP="001B6969">
      <w:pPr>
        <w:spacing w:line="276" w:lineRule="auto"/>
        <w:ind w:firstLine="0"/>
        <w:rPr>
          <w:rFonts w:cs="Arial"/>
          <w:lang w:eastAsia="cs-CZ"/>
        </w:rPr>
      </w:pPr>
    </w:p>
    <w:p w14:paraId="6BDE5840" w14:textId="323DB86D" w:rsidR="001B6969" w:rsidRPr="006D4764" w:rsidRDefault="001B6969" w:rsidP="00904EF0">
      <w:pPr>
        <w:spacing w:line="276" w:lineRule="auto"/>
        <w:ind w:left="360" w:right="1441"/>
        <w:jc w:val="center"/>
        <w:rPr>
          <w:rFonts w:cs="Arial"/>
          <w:b/>
          <w:sz w:val="52"/>
          <w:lang w:eastAsia="cs-CZ"/>
        </w:rPr>
      </w:pPr>
      <w:bookmarkStart w:id="1" w:name="_Hlk80503094"/>
      <w:r w:rsidRPr="006D4764">
        <w:rPr>
          <w:b/>
          <w:bCs/>
          <w:sz w:val="44"/>
          <w:szCs w:val="44"/>
          <w:lang w:eastAsia="cs-CZ"/>
        </w:rPr>
        <w:t>D.1.4</w:t>
      </w:r>
      <w:r w:rsidR="001E2F64">
        <w:rPr>
          <w:b/>
          <w:bCs/>
          <w:sz w:val="44"/>
          <w:szCs w:val="44"/>
          <w:lang w:eastAsia="cs-CZ"/>
        </w:rPr>
        <w:t>.</w:t>
      </w:r>
      <w:r w:rsidR="000158AE">
        <w:rPr>
          <w:b/>
          <w:bCs/>
          <w:sz w:val="44"/>
          <w:szCs w:val="44"/>
          <w:lang w:eastAsia="cs-CZ"/>
        </w:rPr>
        <w:t>d</w:t>
      </w:r>
      <w:r w:rsidR="00C45D36">
        <w:rPr>
          <w:b/>
          <w:bCs/>
          <w:sz w:val="44"/>
          <w:szCs w:val="44"/>
          <w:lang w:eastAsia="cs-CZ"/>
        </w:rPr>
        <w:t>.1</w:t>
      </w:r>
      <w:r w:rsidR="00C15E2C">
        <w:rPr>
          <w:b/>
          <w:bCs/>
          <w:sz w:val="44"/>
          <w:szCs w:val="44"/>
          <w:lang w:eastAsia="cs-CZ"/>
        </w:rPr>
        <w:t xml:space="preserve"> </w:t>
      </w:r>
      <w:r w:rsidR="001E6754" w:rsidRPr="006D4764">
        <w:rPr>
          <w:b/>
          <w:bCs/>
          <w:sz w:val="44"/>
          <w:szCs w:val="44"/>
          <w:lang w:eastAsia="cs-CZ"/>
        </w:rPr>
        <w:t xml:space="preserve">Technika prostředí </w:t>
      </w:r>
      <w:r w:rsidR="006D4764" w:rsidRPr="006D4764">
        <w:rPr>
          <w:b/>
          <w:bCs/>
          <w:sz w:val="44"/>
          <w:szCs w:val="44"/>
          <w:lang w:eastAsia="cs-CZ"/>
        </w:rPr>
        <w:t xml:space="preserve">staveb – </w:t>
      </w:r>
      <w:r w:rsidR="000158AE">
        <w:rPr>
          <w:b/>
          <w:bCs/>
          <w:sz w:val="44"/>
          <w:szCs w:val="44"/>
          <w:lang w:eastAsia="cs-CZ"/>
        </w:rPr>
        <w:t>ODBĚRNÁ PLYNOVÁ ZAŘÍZENÍ</w:t>
      </w:r>
    </w:p>
    <w:p w14:paraId="4BEC8E8E" w14:textId="73155956" w:rsidR="001B6969" w:rsidRPr="000158AE" w:rsidRDefault="001B6969" w:rsidP="00904EF0">
      <w:pPr>
        <w:spacing w:line="276" w:lineRule="auto"/>
        <w:ind w:left="360" w:right="1158"/>
        <w:jc w:val="center"/>
        <w:rPr>
          <w:rFonts w:cs="Arial"/>
          <w:b/>
          <w:sz w:val="44"/>
          <w:szCs w:val="44"/>
          <w:lang w:eastAsia="cs-CZ"/>
        </w:rPr>
      </w:pPr>
      <w:r w:rsidRPr="000158AE">
        <w:rPr>
          <w:rFonts w:cs="Arial"/>
          <w:b/>
          <w:sz w:val="44"/>
          <w:szCs w:val="44"/>
          <w:lang w:eastAsia="cs-CZ"/>
        </w:rPr>
        <w:t>Technická zpráva</w:t>
      </w:r>
    </w:p>
    <w:p w14:paraId="4D25A870" w14:textId="77777777" w:rsidR="001B6969" w:rsidRPr="006D4764" w:rsidRDefault="001B6969" w:rsidP="001B6969">
      <w:pPr>
        <w:spacing w:line="276" w:lineRule="auto"/>
        <w:ind w:left="360"/>
        <w:jc w:val="center"/>
        <w:rPr>
          <w:b/>
          <w:bCs/>
          <w:sz w:val="44"/>
          <w:szCs w:val="44"/>
          <w:lang w:eastAsia="cs-CZ"/>
        </w:rPr>
      </w:pPr>
    </w:p>
    <w:p w14:paraId="38BBBC23" w14:textId="77777777" w:rsidR="001B6969" w:rsidRPr="006D4764" w:rsidRDefault="001B6969" w:rsidP="001B6969">
      <w:pPr>
        <w:spacing w:line="276" w:lineRule="auto"/>
        <w:ind w:left="360"/>
        <w:rPr>
          <w:rFonts w:cs="Arial"/>
          <w:lang w:eastAsia="cs-CZ"/>
        </w:rPr>
      </w:pPr>
    </w:p>
    <w:p w14:paraId="3512D9A0" w14:textId="77777777" w:rsidR="001E6754" w:rsidRPr="006D4764" w:rsidRDefault="001E6754" w:rsidP="001B6969">
      <w:pPr>
        <w:spacing w:line="276" w:lineRule="auto"/>
        <w:ind w:left="360"/>
        <w:rPr>
          <w:rFonts w:cs="Arial"/>
          <w:lang w:eastAsia="cs-CZ"/>
        </w:rPr>
      </w:pPr>
    </w:p>
    <w:p w14:paraId="452C8BA0" w14:textId="77777777" w:rsidR="001B6969" w:rsidRPr="006D4764" w:rsidRDefault="001B6969" w:rsidP="001B6969">
      <w:pPr>
        <w:spacing w:line="276" w:lineRule="auto"/>
        <w:rPr>
          <w:rFonts w:cs="Arial"/>
          <w:lang w:eastAsia="cs-CZ"/>
        </w:rPr>
      </w:pPr>
    </w:p>
    <w:bookmarkEnd w:id="0"/>
    <w:p w14:paraId="5B6A79CB" w14:textId="77777777" w:rsidR="008C1BE8" w:rsidRPr="00E81EEA" w:rsidRDefault="008C1BE8" w:rsidP="008C1BE8">
      <w:pPr>
        <w:spacing w:before="100" w:beforeAutospacing="1" w:after="100" w:afterAutospacing="1" w:line="276" w:lineRule="auto"/>
        <w:ind w:right="-356" w:firstLine="0"/>
        <w:jc w:val="left"/>
        <w:rPr>
          <w:rFonts w:eastAsia="Times New Roman" w:cs="Arial"/>
          <w:color w:val="000000"/>
          <w:kern w:val="0"/>
          <w:sz w:val="24"/>
          <w:lang w:eastAsia="cs-CZ"/>
        </w:rPr>
      </w:pPr>
      <w:r>
        <w:rPr>
          <w:rFonts w:cs="Arial"/>
          <w:b/>
          <w:sz w:val="28"/>
          <w:szCs w:val="26"/>
          <w:lang w:eastAsia="cs-CZ"/>
        </w:rPr>
        <w:t>VÝMĚNA KOTLŮ PLYNOVÉ KOTELNY</w:t>
      </w:r>
    </w:p>
    <w:p w14:paraId="4E6F3CC8" w14:textId="65CACA53" w:rsidR="008C1BE8" w:rsidRPr="00E81EEA" w:rsidRDefault="008C1BE8" w:rsidP="008C1BE8">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line="240" w:lineRule="auto"/>
        <w:ind w:firstLine="0"/>
        <w:jc w:val="left"/>
        <w:rPr>
          <w:rFonts w:eastAsia="Times New Roman" w:cs="Arial"/>
          <w:b/>
          <w:bCs/>
          <w:color w:val="000000"/>
          <w:kern w:val="0"/>
          <w:sz w:val="28"/>
          <w:szCs w:val="28"/>
          <w:lang w:eastAsia="cs-CZ"/>
        </w:rPr>
      </w:pPr>
      <w:r>
        <w:rPr>
          <w:rFonts w:eastAsia="Times New Roman" w:cs="Arial"/>
          <w:b/>
          <w:bCs/>
          <w:color w:val="000000"/>
          <w:kern w:val="0"/>
          <w:sz w:val="28"/>
          <w:szCs w:val="28"/>
          <w:lang w:eastAsia="cs-CZ"/>
        </w:rPr>
        <w:t>Střední škola stravování a služeb Karlovy Vary</w:t>
      </w:r>
      <w:r w:rsidR="0053467E">
        <w:rPr>
          <w:rFonts w:eastAsia="Times New Roman" w:cs="Arial"/>
          <w:b/>
          <w:bCs/>
          <w:color w:val="000000"/>
          <w:kern w:val="0"/>
          <w:sz w:val="28"/>
          <w:szCs w:val="28"/>
          <w:lang w:eastAsia="cs-CZ"/>
        </w:rPr>
        <w:t>, příspěvková organizace</w:t>
      </w:r>
      <w:r>
        <w:rPr>
          <w:rFonts w:eastAsia="Times New Roman" w:cs="Arial"/>
          <w:b/>
          <w:bCs/>
          <w:color w:val="000000"/>
          <w:kern w:val="0"/>
          <w:sz w:val="28"/>
          <w:szCs w:val="28"/>
          <w:lang w:eastAsia="cs-CZ"/>
        </w:rPr>
        <w:br/>
        <w:t>Ondřejská 1122/56, 360 01 Karlovy Vary</w:t>
      </w:r>
    </w:p>
    <w:p w14:paraId="58E98377" w14:textId="77777777"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Dodavatel:</w:t>
      </w:r>
      <w:r w:rsidRPr="006D4764">
        <w:rPr>
          <w:rFonts w:cs="Arial"/>
        </w:rPr>
        <w:tab/>
      </w:r>
      <w:r w:rsidRPr="006D4764">
        <w:rPr>
          <w:rFonts w:cs="Arial"/>
        </w:rPr>
        <w:tab/>
      </w:r>
      <w:r w:rsidRPr="006D4764">
        <w:rPr>
          <w:rFonts w:cs="Arial"/>
        </w:rPr>
        <w:tab/>
      </w:r>
      <w:r w:rsidRPr="006D4764">
        <w:rPr>
          <w:rFonts w:cs="Arial"/>
        </w:rPr>
        <w:tab/>
        <w:t>TO SYSTEM s. r. o.</w:t>
      </w:r>
      <w:r w:rsidRPr="006D4764">
        <w:rPr>
          <w:rFonts w:cs="Arial"/>
        </w:rPr>
        <w:br/>
        <w:t>V Brance 83, 261 01 Příbram</w:t>
      </w:r>
      <w:r w:rsidRPr="006D4764">
        <w:rPr>
          <w:rFonts w:cs="Arial"/>
        </w:rPr>
        <w:br/>
        <w:t>IČO/DIČ     28911822/CZ 28911822</w:t>
      </w:r>
    </w:p>
    <w:p w14:paraId="11656432" w14:textId="241540D4"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Investor:</w:t>
      </w:r>
      <w:r w:rsidRPr="006D4764">
        <w:rPr>
          <w:rFonts w:cs="Arial"/>
        </w:rPr>
        <w:tab/>
      </w:r>
      <w:r w:rsidRPr="006D4764">
        <w:rPr>
          <w:rFonts w:cs="Arial"/>
        </w:rPr>
        <w:tab/>
      </w:r>
      <w:r w:rsidRPr="006D4764">
        <w:rPr>
          <w:rFonts w:cs="Arial"/>
        </w:rPr>
        <w:tab/>
      </w:r>
      <w:r w:rsidRPr="006D4764">
        <w:rPr>
          <w:rFonts w:cs="Arial"/>
        </w:rPr>
        <w:tab/>
      </w:r>
      <w:r w:rsidR="008C1BE8">
        <w:rPr>
          <w:rFonts w:eastAsia="Times New Roman" w:cs="Arial"/>
          <w:color w:val="000000"/>
          <w:kern w:val="0"/>
          <w:szCs w:val="22"/>
          <w:lang w:eastAsia="cs-CZ"/>
        </w:rPr>
        <w:t>Střední škola stravování a služeb Karlovy Vary</w:t>
      </w:r>
      <w:r w:rsidR="00B942A0">
        <w:rPr>
          <w:rFonts w:eastAsia="Times New Roman" w:cs="Arial"/>
          <w:color w:val="000000"/>
          <w:kern w:val="0"/>
          <w:szCs w:val="22"/>
          <w:lang w:eastAsia="cs-CZ"/>
        </w:rPr>
        <w:t>,</w:t>
      </w:r>
      <w:r w:rsidR="00B942A0">
        <w:rPr>
          <w:rFonts w:eastAsia="Times New Roman" w:cs="Arial"/>
          <w:color w:val="000000"/>
          <w:kern w:val="0"/>
          <w:szCs w:val="22"/>
          <w:lang w:eastAsia="cs-CZ"/>
        </w:rPr>
        <w:br/>
        <w:t>příspěvková organizace</w:t>
      </w:r>
      <w:r w:rsidR="001E6754" w:rsidRPr="006D4764">
        <w:rPr>
          <w:rFonts w:cs="Arial"/>
          <w:szCs w:val="22"/>
        </w:rPr>
        <w:br/>
      </w:r>
      <w:r w:rsidR="008C1BE8" w:rsidRPr="00386D5C">
        <w:rPr>
          <w:rFonts w:cs="Arial"/>
          <w:lang w:eastAsia="cs-CZ"/>
        </w:rPr>
        <w:t>IČ</w:t>
      </w:r>
      <w:r w:rsidR="008C1BE8">
        <w:rPr>
          <w:rFonts w:cs="Arial"/>
          <w:lang w:eastAsia="cs-CZ"/>
        </w:rPr>
        <w:t xml:space="preserve"> / DIČ</w:t>
      </w:r>
      <w:r w:rsidR="008C1BE8">
        <w:rPr>
          <w:rFonts w:cs="Arial"/>
          <w:lang w:eastAsia="cs-CZ"/>
        </w:rPr>
        <w:tab/>
        <w:t xml:space="preserve">00520055 / </w:t>
      </w:r>
      <w:r w:rsidR="008C1BE8">
        <w:rPr>
          <w:rFonts w:cs="Arial"/>
        </w:rPr>
        <w:t>CZ00520055</w:t>
      </w:r>
      <w:r w:rsidR="001E6754" w:rsidRPr="006D4764">
        <w:rPr>
          <w:rFonts w:cs="Arial"/>
        </w:rPr>
        <w:br/>
      </w:r>
      <w:r w:rsidR="008C1BE8">
        <w:rPr>
          <w:rFonts w:eastAsia="Times New Roman" w:cs="Arial"/>
          <w:color w:val="000000"/>
          <w:kern w:val="0"/>
          <w:szCs w:val="22"/>
          <w:lang w:eastAsia="cs-CZ"/>
        </w:rPr>
        <w:t xml:space="preserve">Ondřejská 1122/56, 360 01 Karlovy Vary </w:t>
      </w:r>
      <w:r w:rsidR="008C1BE8" w:rsidRPr="00E81EEA">
        <w:rPr>
          <w:rFonts w:eastAsia="Times New Roman" w:cs="Arial"/>
          <w:b/>
          <w:bCs/>
          <w:color w:val="000000"/>
          <w:kern w:val="0"/>
          <w:sz w:val="28"/>
          <w:szCs w:val="28"/>
          <w:lang w:eastAsia="cs-CZ"/>
        </w:rPr>
        <w:t xml:space="preserve"> </w:t>
      </w:r>
    </w:p>
    <w:p w14:paraId="79C17E38" w14:textId="77777777" w:rsidR="001B6969" w:rsidRPr="006D4764" w:rsidRDefault="001B6969" w:rsidP="001B6969">
      <w:pPr>
        <w:spacing w:before="100" w:beforeAutospacing="1" w:after="100" w:afterAutospacing="1" w:line="276" w:lineRule="auto"/>
        <w:ind w:firstLine="0"/>
        <w:jc w:val="left"/>
        <w:rPr>
          <w:rFonts w:cs="Arial"/>
        </w:rPr>
      </w:pPr>
      <w:r w:rsidRPr="006D4764">
        <w:rPr>
          <w:rFonts w:cs="Arial"/>
        </w:rPr>
        <w:t>Zodpovědný projektant:</w:t>
      </w:r>
      <w:r w:rsidRPr="006D4764">
        <w:rPr>
          <w:rFonts w:cs="Arial"/>
        </w:rPr>
        <w:tab/>
        <w:t>Mgr. Michal Smejkal – ČKAIT 0013645</w:t>
      </w:r>
    </w:p>
    <w:p w14:paraId="0F14230E" w14:textId="77777777"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Kontroloval:</w:t>
      </w:r>
      <w:r w:rsidRPr="006D4764">
        <w:rPr>
          <w:rFonts w:cs="Arial"/>
        </w:rPr>
        <w:tab/>
      </w:r>
      <w:r w:rsidRPr="006D4764">
        <w:rPr>
          <w:rFonts w:cs="Arial"/>
        </w:rPr>
        <w:tab/>
      </w:r>
      <w:r w:rsidRPr="006D4764">
        <w:rPr>
          <w:rFonts w:cs="Arial"/>
        </w:rPr>
        <w:tab/>
        <w:t>Ing. Jakub Janďourek</w:t>
      </w:r>
    </w:p>
    <w:p w14:paraId="12919B8B" w14:textId="1B1EEB84" w:rsidR="001B6969" w:rsidRPr="006D4764" w:rsidRDefault="001B6969" w:rsidP="001B6969">
      <w:pPr>
        <w:spacing w:before="100" w:beforeAutospacing="1" w:after="100" w:afterAutospacing="1" w:line="276" w:lineRule="auto"/>
        <w:ind w:firstLine="0"/>
        <w:jc w:val="left"/>
        <w:rPr>
          <w:rFonts w:cs="Arial"/>
        </w:rPr>
      </w:pPr>
      <w:r w:rsidRPr="006D4764">
        <w:rPr>
          <w:rFonts w:cs="Arial"/>
        </w:rPr>
        <w:t>Vypracoval:</w:t>
      </w:r>
      <w:r w:rsidRPr="006D4764">
        <w:rPr>
          <w:rFonts w:cs="Arial"/>
        </w:rPr>
        <w:tab/>
      </w:r>
      <w:r w:rsidRPr="006D4764">
        <w:rPr>
          <w:rFonts w:cs="Arial"/>
        </w:rPr>
        <w:tab/>
      </w:r>
      <w:r w:rsidRPr="006D4764">
        <w:rPr>
          <w:rFonts w:cs="Arial"/>
        </w:rPr>
        <w:tab/>
      </w:r>
      <w:r w:rsidRPr="006D4764">
        <w:rPr>
          <w:rFonts w:cs="Arial"/>
        </w:rPr>
        <w:tab/>
      </w:r>
      <w:r w:rsidR="004777B8">
        <w:rPr>
          <w:rFonts w:cs="Arial"/>
        </w:rPr>
        <w:t>Martin Suchý</w:t>
      </w:r>
    </w:p>
    <w:p w14:paraId="7708D399" w14:textId="68C8988F" w:rsidR="001B6969" w:rsidRPr="006D4764" w:rsidRDefault="001B6969" w:rsidP="001B6969">
      <w:pPr>
        <w:spacing w:before="100" w:beforeAutospacing="1" w:after="100" w:afterAutospacing="1" w:line="276" w:lineRule="auto"/>
        <w:ind w:firstLine="0"/>
        <w:jc w:val="left"/>
        <w:rPr>
          <w:rFonts w:cs="Arial"/>
        </w:rPr>
      </w:pPr>
      <w:r w:rsidRPr="006D4764">
        <w:rPr>
          <w:rFonts w:cs="Arial"/>
        </w:rPr>
        <w:t>Profese:</w:t>
      </w:r>
      <w:r w:rsidRPr="006D4764">
        <w:rPr>
          <w:rFonts w:cs="Arial"/>
        </w:rPr>
        <w:tab/>
      </w:r>
      <w:r w:rsidRPr="006D4764">
        <w:rPr>
          <w:rFonts w:cs="Arial"/>
        </w:rPr>
        <w:tab/>
      </w:r>
      <w:r w:rsidRPr="006D4764">
        <w:rPr>
          <w:rFonts w:cs="Arial"/>
        </w:rPr>
        <w:tab/>
      </w:r>
      <w:r w:rsidRPr="006D4764">
        <w:rPr>
          <w:rFonts w:cs="Arial"/>
        </w:rPr>
        <w:tab/>
        <w:t>D.1.4</w:t>
      </w:r>
      <w:r w:rsidR="00C15E2C">
        <w:rPr>
          <w:rFonts w:cs="Arial"/>
        </w:rPr>
        <w:t>.</w:t>
      </w:r>
      <w:r w:rsidR="008A4214">
        <w:rPr>
          <w:rFonts w:cs="Arial"/>
        </w:rPr>
        <w:t>d</w:t>
      </w:r>
      <w:r w:rsidRPr="006D4764">
        <w:rPr>
          <w:rFonts w:cs="Arial"/>
        </w:rPr>
        <w:t xml:space="preserve"> Technika prostředí staveb – </w:t>
      </w:r>
      <w:r w:rsidR="008A4214">
        <w:rPr>
          <w:rFonts w:cs="Arial"/>
        </w:rPr>
        <w:t>Odběrná plynová zařízení</w:t>
      </w:r>
    </w:p>
    <w:p w14:paraId="28AA85F3" w14:textId="1A41B8A1"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Datum:</w:t>
      </w:r>
      <w:r w:rsidRPr="006D4764">
        <w:rPr>
          <w:rFonts w:cs="Arial"/>
        </w:rPr>
        <w:tab/>
      </w:r>
      <w:r w:rsidRPr="006D4764">
        <w:rPr>
          <w:rFonts w:cs="Arial"/>
        </w:rPr>
        <w:tab/>
      </w:r>
      <w:r w:rsidRPr="006D4764">
        <w:rPr>
          <w:rFonts w:cs="Arial"/>
        </w:rPr>
        <w:tab/>
      </w:r>
      <w:r w:rsidRPr="006D4764">
        <w:rPr>
          <w:rFonts w:cs="Arial"/>
        </w:rPr>
        <w:tab/>
      </w:r>
      <w:r w:rsidR="008A4214">
        <w:rPr>
          <w:rFonts w:cs="Arial"/>
        </w:rPr>
        <w:t>11</w:t>
      </w:r>
      <w:r w:rsidRPr="006D4764">
        <w:rPr>
          <w:rFonts w:cs="Arial"/>
        </w:rPr>
        <w:t>/202</w:t>
      </w:r>
      <w:r w:rsidR="001E6754" w:rsidRPr="006D4764">
        <w:rPr>
          <w:rFonts w:cs="Arial"/>
        </w:rPr>
        <w:t>1</w:t>
      </w:r>
    </w:p>
    <w:p w14:paraId="30E18E60" w14:textId="043CF021" w:rsidR="001B6969" w:rsidRPr="006D4764" w:rsidRDefault="001B6969" w:rsidP="001B6969">
      <w:pPr>
        <w:spacing w:before="100" w:beforeAutospacing="1" w:after="100" w:afterAutospacing="1" w:line="276" w:lineRule="auto"/>
        <w:ind w:firstLine="0"/>
        <w:rPr>
          <w:rFonts w:cs="Arial"/>
          <w:color w:val="000000"/>
          <w:sz w:val="27"/>
          <w:szCs w:val="27"/>
          <w:bdr w:val="single" w:sz="8" w:space="2" w:color="000000" w:frame="1"/>
          <w:shd w:val="clear" w:color="auto" w:fill="FFFFFF"/>
          <w:lang w:eastAsia="cs-CZ"/>
        </w:rPr>
      </w:pPr>
      <w:r w:rsidRPr="006D4764">
        <w:rPr>
          <w:rFonts w:cs="Arial"/>
          <w:color w:val="000000"/>
          <w:sz w:val="27"/>
          <w:szCs w:val="27"/>
          <w:bdr w:val="single" w:sz="8" w:space="2" w:color="000000" w:frame="1"/>
          <w:shd w:val="clear" w:color="auto" w:fill="FFFFFF"/>
          <w:lang w:eastAsia="cs-CZ"/>
        </w:rPr>
        <w:t xml:space="preserve">DOKUMENTACE PRO </w:t>
      </w:r>
      <w:r w:rsidR="008A4214">
        <w:rPr>
          <w:rFonts w:cs="Arial"/>
          <w:color w:val="000000"/>
          <w:sz w:val="27"/>
          <w:szCs w:val="27"/>
          <w:bdr w:val="single" w:sz="8" w:space="2" w:color="000000" w:frame="1"/>
          <w:shd w:val="clear" w:color="auto" w:fill="FFFFFF"/>
          <w:lang w:eastAsia="cs-CZ"/>
        </w:rPr>
        <w:t>PROVEDENÍ STAVBY</w:t>
      </w:r>
      <w:r w:rsidR="008C1BE8">
        <w:rPr>
          <w:rFonts w:cs="Arial"/>
          <w:color w:val="000000"/>
          <w:sz w:val="27"/>
          <w:szCs w:val="27"/>
          <w:bdr w:val="single" w:sz="8" w:space="2" w:color="000000" w:frame="1"/>
          <w:shd w:val="clear" w:color="auto" w:fill="FFFFFF"/>
          <w:lang w:eastAsia="cs-CZ"/>
        </w:rPr>
        <w:t xml:space="preserve">              </w:t>
      </w:r>
      <w:r w:rsidRPr="006D4764">
        <w:rPr>
          <w:rFonts w:cs="Arial"/>
          <w:color w:val="000000"/>
          <w:sz w:val="27"/>
          <w:szCs w:val="27"/>
          <w:bdr w:val="single" w:sz="8" w:space="2" w:color="000000" w:frame="1"/>
          <w:shd w:val="clear" w:color="auto" w:fill="FFFFFF"/>
          <w:lang w:eastAsia="cs-CZ"/>
        </w:rPr>
        <w:tab/>
      </w:r>
      <w:r w:rsidRPr="006D4764">
        <w:rPr>
          <w:rFonts w:cs="Arial"/>
          <w:color w:val="000000"/>
          <w:sz w:val="27"/>
          <w:szCs w:val="27"/>
          <w:bdr w:val="single" w:sz="8" w:space="2" w:color="000000" w:frame="1"/>
          <w:shd w:val="clear" w:color="auto" w:fill="FFFFFF"/>
          <w:lang w:eastAsia="cs-CZ"/>
        </w:rPr>
        <w:tab/>
      </w:r>
      <w:r w:rsidR="008C1BE8">
        <w:rPr>
          <w:rFonts w:cs="Arial"/>
          <w:color w:val="000000"/>
          <w:sz w:val="27"/>
          <w:szCs w:val="27"/>
          <w:bdr w:val="single" w:sz="8" w:space="2" w:color="000000" w:frame="1"/>
          <w:shd w:val="clear" w:color="auto" w:fill="FFFFFF"/>
          <w:lang w:eastAsia="cs-CZ"/>
        </w:rPr>
        <w:t xml:space="preserve">             </w:t>
      </w:r>
      <w:r w:rsidRPr="006D4764">
        <w:rPr>
          <w:rFonts w:cs="Arial"/>
          <w:color w:val="000000"/>
          <w:sz w:val="27"/>
          <w:szCs w:val="27"/>
          <w:bdr w:val="single" w:sz="8" w:space="2" w:color="000000" w:frame="1"/>
          <w:shd w:val="clear" w:color="auto" w:fill="FFFFFF"/>
          <w:lang w:eastAsia="cs-CZ"/>
        </w:rPr>
        <w:t xml:space="preserve">PK </w:t>
      </w:r>
      <w:r w:rsidR="008C1BE8">
        <w:rPr>
          <w:rFonts w:cs="Arial"/>
          <w:color w:val="000000"/>
          <w:sz w:val="27"/>
          <w:szCs w:val="27"/>
          <w:bdr w:val="single" w:sz="8" w:space="2" w:color="000000" w:frame="1"/>
          <w:shd w:val="clear" w:color="auto" w:fill="FFFFFF"/>
          <w:lang w:eastAsia="cs-CZ"/>
        </w:rPr>
        <w:t>33</w:t>
      </w:r>
      <w:r w:rsidRPr="006D4764">
        <w:rPr>
          <w:rFonts w:cs="Arial"/>
          <w:color w:val="000000"/>
          <w:sz w:val="27"/>
          <w:szCs w:val="27"/>
          <w:bdr w:val="single" w:sz="8" w:space="2" w:color="000000" w:frame="1"/>
          <w:shd w:val="clear" w:color="auto" w:fill="FFFFFF"/>
          <w:lang w:eastAsia="cs-CZ"/>
        </w:rPr>
        <w:t>-2</w:t>
      </w:r>
      <w:r w:rsidR="006C7D6E">
        <w:rPr>
          <w:rFonts w:cs="Arial"/>
          <w:color w:val="000000"/>
          <w:sz w:val="27"/>
          <w:szCs w:val="27"/>
          <w:bdr w:val="single" w:sz="8" w:space="2" w:color="000000" w:frame="1"/>
          <w:shd w:val="clear" w:color="auto" w:fill="FFFFFF"/>
          <w:lang w:eastAsia="cs-CZ"/>
        </w:rPr>
        <w:t>1</w:t>
      </w:r>
      <w:r w:rsidRPr="006D4764">
        <w:rPr>
          <w:rFonts w:cs="Arial"/>
          <w:color w:val="000000"/>
          <w:sz w:val="27"/>
          <w:szCs w:val="27"/>
          <w:bdr w:val="single" w:sz="8" w:space="2" w:color="000000" w:frame="1"/>
          <w:shd w:val="clear" w:color="auto" w:fill="FFFFFF"/>
          <w:lang w:eastAsia="cs-CZ"/>
        </w:rPr>
        <w:t xml:space="preserve">  </w:t>
      </w:r>
    </w:p>
    <w:bookmarkEnd w:id="1"/>
    <w:p w14:paraId="056607C1" w14:textId="77777777" w:rsidR="00C15E2C" w:rsidRPr="004B3005" w:rsidRDefault="00C15E2C" w:rsidP="00C15E2C">
      <w:pPr>
        <w:pStyle w:val="Nadpis1"/>
        <w:spacing w:line="240" w:lineRule="auto"/>
      </w:pPr>
      <w:r w:rsidRPr="004B3005">
        <w:lastRenderedPageBreak/>
        <w:t>ÚVOD</w:t>
      </w:r>
    </w:p>
    <w:p w14:paraId="36443049" w14:textId="77777777" w:rsidR="00C15E2C" w:rsidRPr="00C24C9E" w:rsidRDefault="00C15E2C" w:rsidP="008A4214">
      <w:pPr>
        <w:rPr>
          <w:rFonts w:cs="Arial"/>
        </w:rPr>
      </w:pPr>
      <w:r>
        <w:rPr>
          <w:lang w:eastAsia="cs-CZ"/>
        </w:rPr>
        <w:tab/>
      </w:r>
      <w:r w:rsidRPr="00971BEE">
        <w:rPr>
          <w:lang w:eastAsia="cs-CZ"/>
        </w:rPr>
        <w:t>Úkolem tohoto projektu je zpracování projektové dokumentace</w:t>
      </w:r>
      <w:r>
        <w:rPr>
          <w:lang w:eastAsia="cs-CZ"/>
        </w:rPr>
        <w:t xml:space="preserve"> úpravu domovního plynovodu</w:t>
      </w:r>
      <w:r w:rsidRPr="00971BEE">
        <w:rPr>
          <w:lang w:eastAsia="cs-CZ"/>
        </w:rPr>
        <w:t xml:space="preserve"> pro </w:t>
      </w:r>
      <w:r>
        <w:rPr>
          <w:lang w:eastAsia="cs-CZ"/>
        </w:rPr>
        <w:t>rekonstrukci stávající plynové kotelny v obj</w:t>
      </w:r>
      <w:r w:rsidRPr="00C24C9E">
        <w:rPr>
          <w:rFonts w:cs="Arial"/>
        </w:rPr>
        <w:t>ektu</w:t>
      </w:r>
      <w:r>
        <w:rPr>
          <w:rFonts w:cs="Arial"/>
        </w:rPr>
        <w:t xml:space="preserve"> </w:t>
      </w:r>
      <w:r>
        <w:t xml:space="preserve">Střední školy stravování a služeb Karlovy Vary </w:t>
      </w:r>
      <w:r w:rsidRPr="00AB13D9">
        <w:t xml:space="preserve">na pozemku p. č. </w:t>
      </w:r>
      <w:r>
        <w:t>1466</w:t>
      </w:r>
      <w:r w:rsidRPr="00AB13D9">
        <w:t xml:space="preserve">, katastrální území </w:t>
      </w:r>
      <w:bookmarkStart w:id="2" w:name="_Hlk43368295"/>
      <w:r>
        <w:rPr>
          <w:rFonts w:cs="Arial"/>
        </w:rPr>
        <w:t>Karlovy Vary</w:t>
      </w:r>
      <w:r w:rsidRPr="00D27846">
        <w:rPr>
          <w:rFonts w:cs="Arial"/>
        </w:rPr>
        <w:t xml:space="preserve"> </w:t>
      </w:r>
      <w:r w:rsidRPr="00EF5BD0">
        <w:rPr>
          <w:rFonts w:cs="Arial"/>
        </w:rPr>
        <w:t>[663433]</w:t>
      </w:r>
      <w:bookmarkEnd w:id="2"/>
      <w:r w:rsidRPr="00EF5BD0">
        <w:rPr>
          <w:rFonts w:cs="Arial"/>
        </w:rPr>
        <w:t xml:space="preserve">. </w:t>
      </w:r>
      <w:r w:rsidRPr="00C24C9E">
        <w:rPr>
          <w:rFonts w:cs="Arial"/>
        </w:rPr>
        <w:t>Stavební úpravy se týkají rekonstrukce</w:t>
      </w:r>
      <w:r>
        <w:rPr>
          <w:rFonts w:cs="Arial"/>
        </w:rPr>
        <w:t xml:space="preserve"> stávající plynové kotelny</w:t>
      </w:r>
      <w:r w:rsidRPr="00C24C9E">
        <w:rPr>
          <w:rFonts w:cs="Arial"/>
          <w:szCs w:val="22"/>
        </w:rPr>
        <w:t>.</w:t>
      </w:r>
      <w:r>
        <w:rPr>
          <w:rFonts w:cs="Arial"/>
          <w:szCs w:val="22"/>
        </w:rPr>
        <w:t xml:space="preserve"> </w:t>
      </w:r>
    </w:p>
    <w:p w14:paraId="70FD2AB2" w14:textId="77777777" w:rsidR="00C15E2C" w:rsidRDefault="00C15E2C" w:rsidP="008A4214">
      <w:pPr>
        <w:rPr>
          <w:rFonts w:cs="Arial"/>
          <w:color w:val="000000"/>
        </w:rPr>
      </w:pPr>
      <w:r>
        <w:rPr>
          <w:rFonts w:cs="Arial"/>
          <w:color w:val="000000"/>
        </w:rPr>
        <w:tab/>
      </w:r>
      <w:r w:rsidRPr="00776988">
        <w:rPr>
          <w:rFonts w:cs="Arial"/>
          <w:color w:val="000000"/>
        </w:rPr>
        <w:t>Projektová dokumentace je vypracována v úrovni projektu pro provádění</w:t>
      </w:r>
      <w:r>
        <w:rPr>
          <w:rFonts w:cs="Arial"/>
          <w:color w:val="000000"/>
        </w:rPr>
        <w:t xml:space="preserve"> </w:t>
      </w:r>
      <w:r w:rsidRPr="00776988">
        <w:rPr>
          <w:rFonts w:cs="Arial"/>
          <w:color w:val="000000"/>
        </w:rPr>
        <w:t>stavby ve smyslu vyhlášky č. 499/2006 Sb. o dokumentaci staveb (v platném</w:t>
      </w:r>
      <w:r>
        <w:rPr>
          <w:rFonts w:cs="Arial"/>
          <w:color w:val="000000"/>
        </w:rPr>
        <w:t xml:space="preserve"> </w:t>
      </w:r>
      <w:r w:rsidRPr="00776988">
        <w:rPr>
          <w:rFonts w:cs="Arial"/>
          <w:color w:val="000000"/>
        </w:rPr>
        <w:t>znění). Plynovod bude proveden ve smyslu ČSN EN 1775 Zásobování plynem – Plynovody v budovách – Nejvyšší provozní tlak &lt;= 5 bar, TPG 704 01 platné od</w:t>
      </w:r>
      <w:r>
        <w:rPr>
          <w:rFonts w:cs="Arial"/>
          <w:color w:val="000000"/>
        </w:rPr>
        <w:t xml:space="preserve"> </w:t>
      </w:r>
      <w:r w:rsidRPr="00776988">
        <w:rPr>
          <w:rFonts w:cs="Arial"/>
          <w:color w:val="000000"/>
        </w:rPr>
        <w:t>29.5.2013– Odběrná plynová zařízení a spotřebiče na plynná paliva</w:t>
      </w:r>
      <w:r>
        <w:rPr>
          <w:rFonts w:cs="Arial"/>
          <w:color w:val="000000"/>
        </w:rPr>
        <w:t xml:space="preserve"> </w:t>
      </w:r>
      <w:r w:rsidRPr="00776988">
        <w:rPr>
          <w:rFonts w:cs="Arial"/>
          <w:color w:val="000000"/>
        </w:rPr>
        <w:t>v budovách.</w:t>
      </w:r>
    </w:p>
    <w:p w14:paraId="3B5BE820" w14:textId="77777777" w:rsidR="00C15E2C" w:rsidRDefault="00C15E2C" w:rsidP="008A4214">
      <w:pPr>
        <w:rPr>
          <w:rFonts w:cs="Arial"/>
          <w:color w:val="000000"/>
        </w:rPr>
      </w:pPr>
      <w:r w:rsidRPr="00776988">
        <w:rPr>
          <w:rFonts w:cs="Arial"/>
          <w:color w:val="000000"/>
        </w:rPr>
        <w:t>Předmětem projektové dokumentace je úprava</w:t>
      </w:r>
      <w:r>
        <w:rPr>
          <w:rFonts w:cs="Arial"/>
          <w:color w:val="000000"/>
        </w:rPr>
        <w:t xml:space="preserve"> trasy domovního</w:t>
      </w:r>
      <w:r w:rsidRPr="00776988">
        <w:rPr>
          <w:rFonts w:cs="Arial"/>
          <w:color w:val="000000"/>
        </w:rPr>
        <w:t xml:space="preserve"> plynovodu</w:t>
      </w:r>
      <w:r>
        <w:rPr>
          <w:rFonts w:cs="Arial"/>
          <w:color w:val="000000"/>
        </w:rPr>
        <w:t xml:space="preserve"> v budově Střední školy stravování a služeb Karlovy Vary po demontáži stávající plynové kotelny a vybudování nové plynové kotelny v suterénu objektu který je prvním podzemním patrem dále jen 1.PP</w:t>
      </w:r>
      <w:r w:rsidRPr="00776988">
        <w:rPr>
          <w:rFonts w:cs="Arial"/>
          <w:color w:val="000000"/>
        </w:rPr>
        <w:t>. Ostatní stávající</w:t>
      </w:r>
      <w:r>
        <w:rPr>
          <w:rFonts w:cs="Arial"/>
          <w:color w:val="000000"/>
        </w:rPr>
        <w:t xml:space="preserve"> venkovní plynovod </w:t>
      </w:r>
      <w:r w:rsidRPr="00776988">
        <w:rPr>
          <w:rFonts w:cs="Arial"/>
          <w:color w:val="000000"/>
        </w:rPr>
        <w:t>není předmětem</w:t>
      </w:r>
      <w:r>
        <w:rPr>
          <w:rFonts w:cs="Arial"/>
          <w:color w:val="000000"/>
        </w:rPr>
        <w:t xml:space="preserve"> rekonstrukce</w:t>
      </w:r>
      <w:r w:rsidRPr="00776988">
        <w:rPr>
          <w:rFonts w:cs="Arial"/>
          <w:color w:val="000000"/>
        </w:rPr>
        <w:t xml:space="preserve"> tohoto</w:t>
      </w:r>
      <w:r>
        <w:rPr>
          <w:rFonts w:cs="Arial"/>
          <w:color w:val="000000"/>
        </w:rPr>
        <w:t xml:space="preserve"> </w:t>
      </w:r>
      <w:r w:rsidRPr="00776988">
        <w:rPr>
          <w:rFonts w:cs="Arial"/>
          <w:color w:val="000000"/>
        </w:rPr>
        <w:t>projektu.</w:t>
      </w:r>
    </w:p>
    <w:p w14:paraId="1EF39CE1" w14:textId="77777777" w:rsidR="00C15E2C" w:rsidRDefault="00C15E2C" w:rsidP="008A4214">
      <w:pPr>
        <w:pStyle w:val="Nadpis1"/>
      </w:pPr>
      <w:r>
        <w:t>SPOTŘEBA PLYNU V KOTELNĚ – STÁVAJÍCÍ STAV</w:t>
      </w:r>
    </w:p>
    <w:p w14:paraId="02D61904" w14:textId="45BFC136" w:rsidR="00C15E2C" w:rsidRPr="009C3C46" w:rsidRDefault="00C15E2C" w:rsidP="008A4214">
      <w:pPr>
        <w:rPr>
          <w:b/>
          <w:bCs/>
        </w:rPr>
      </w:pPr>
      <w:r>
        <w:rPr>
          <w:b/>
          <w:bCs/>
        </w:rPr>
        <w:t>Teplovodní</w:t>
      </w:r>
      <w:r w:rsidR="00C003B4">
        <w:rPr>
          <w:b/>
          <w:bCs/>
        </w:rPr>
        <w:t xml:space="preserve"> atmosférické kotle</w:t>
      </w:r>
      <w:r w:rsidRPr="009C3C46">
        <w:rPr>
          <w:b/>
          <w:bCs/>
        </w:rPr>
        <w:t>:</w:t>
      </w:r>
    </w:p>
    <w:p w14:paraId="6A8A678C" w14:textId="77777777" w:rsidR="00C15E2C" w:rsidRDefault="00C15E2C" w:rsidP="008A4214">
      <w:r>
        <w:t>Médium ....................................... Zemní plyn NTL 2,5 kPa</w:t>
      </w:r>
    </w:p>
    <w:p w14:paraId="5AB34F6F" w14:textId="198451D1" w:rsidR="00C15E2C" w:rsidRDefault="00C15E2C" w:rsidP="008A4214">
      <w:r>
        <w:t>2x plynový kotel Protherm 120 SOO, 105 kW (celkový výkon 210 kW)</w:t>
      </w:r>
    </w:p>
    <w:p w14:paraId="2BFB438C" w14:textId="68AFE2A2" w:rsidR="00C15E2C" w:rsidRDefault="00C15E2C" w:rsidP="008A4214">
      <w:r>
        <w:t>Q</w:t>
      </w:r>
      <w:r w:rsidRPr="009C3C46">
        <w:rPr>
          <w:vertAlign w:val="subscript"/>
        </w:rPr>
        <w:t>max</w:t>
      </w:r>
      <w:r>
        <w:t>=cca 2 x 1</w:t>
      </w:r>
      <w:r w:rsidR="00640620">
        <w:t>2</w:t>
      </w:r>
      <w:r>
        <w:t>,5 m</w:t>
      </w:r>
      <w:r w:rsidRPr="009C3C46">
        <w:rPr>
          <w:vertAlign w:val="superscript"/>
        </w:rPr>
        <w:t>3</w:t>
      </w:r>
      <w:r>
        <w:t xml:space="preserve">/h </w:t>
      </w:r>
    </w:p>
    <w:p w14:paraId="615B0CC0" w14:textId="7EB43A9D" w:rsidR="00C15E2C" w:rsidRDefault="00C15E2C" w:rsidP="008A4214">
      <w:r>
        <w:t>Celkový maximální hodinový průtok pro kotelnu je cca 2</w:t>
      </w:r>
      <w:r w:rsidR="00640620">
        <w:t>5</w:t>
      </w:r>
      <w:r>
        <w:t xml:space="preserve"> m</w:t>
      </w:r>
      <w:r w:rsidRPr="009C3C46">
        <w:rPr>
          <w:vertAlign w:val="superscript"/>
        </w:rPr>
        <w:t>3</w:t>
      </w:r>
      <w:r>
        <w:t>/h</w:t>
      </w:r>
    </w:p>
    <w:p w14:paraId="4C12E1C0" w14:textId="77777777" w:rsidR="00D7591C" w:rsidRPr="00D7591C" w:rsidRDefault="00D7591C" w:rsidP="00D7591C"/>
    <w:p w14:paraId="135E933D" w14:textId="77777777" w:rsidR="00B3497C" w:rsidRDefault="00B3497C" w:rsidP="00B3497C">
      <w:pPr>
        <w:spacing w:line="480" w:lineRule="auto"/>
        <w:rPr>
          <w:rFonts w:cs="Arial"/>
          <w:color w:val="000000"/>
        </w:rPr>
      </w:pPr>
    </w:p>
    <w:p w14:paraId="25AA1C25" w14:textId="77777777" w:rsidR="00B3497C" w:rsidRPr="00B3497C" w:rsidRDefault="00B3497C" w:rsidP="00B3497C"/>
    <w:p w14:paraId="303A0131" w14:textId="0878BB28" w:rsidR="00B3497C" w:rsidRDefault="00B3497C" w:rsidP="00B3497C">
      <w:pPr>
        <w:spacing w:line="480" w:lineRule="auto"/>
        <w:rPr>
          <w:rFonts w:cs="Arial"/>
          <w:color w:val="000000"/>
        </w:rPr>
      </w:pPr>
    </w:p>
    <w:p w14:paraId="1AB09BFD" w14:textId="045D0411" w:rsidR="00904EF0" w:rsidRDefault="00904EF0" w:rsidP="00B3497C">
      <w:pPr>
        <w:spacing w:line="480" w:lineRule="auto"/>
        <w:rPr>
          <w:rFonts w:cs="Arial"/>
          <w:color w:val="000000"/>
        </w:rPr>
      </w:pPr>
    </w:p>
    <w:p w14:paraId="7F71BAC4" w14:textId="77777777" w:rsidR="00904EF0" w:rsidRDefault="00904EF0" w:rsidP="00B3497C">
      <w:pPr>
        <w:spacing w:line="480" w:lineRule="auto"/>
        <w:rPr>
          <w:rFonts w:cs="Arial"/>
          <w:color w:val="000000"/>
        </w:rPr>
      </w:pPr>
    </w:p>
    <w:p w14:paraId="1A684BC6" w14:textId="77777777" w:rsidR="00C15E2C" w:rsidRDefault="00C15E2C" w:rsidP="008A4214">
      <w:pPr>
        <w:pStyle w:val="Nadpis1"/>
      </w:pPr>
      <w:r>
        <w:lastRenderedPageBreak/>
        <w:t>SPOTŘEBA PLYNU V KOTELNĚ – NOVÝ STAV</w:t>
      </w:r>
    </w:p>
    <w:p w14:paraId="2E2FA48D" w14:textId="77777777" w:rsidR="00C15E2C" w:rsidRPr="009C3C46" w:rsidRDefault="00C15E2C" w:rsidP="008A4214">
      <w:pPr>
        <w:rPr>
          <w:b/>
          <w:bCs/>
          <w:caps/>
        </w:rPr>
      </w:pPr>
      <w:r w:rsidRPr="009C3C46">
        <w:rPr>
          <w:b/>
          <w:bCs/>
        </w:rPr>
        <w:t>Centrální kotelna:</w:t>
      </w:r>
      <w:r w:rsidRPr="009C3C46">
        <w:rPr>
          <w:b/>
          <w:bCs/>
          <w:caps/>
        </w:rPr>
        <w:t xml:space="preserve"> </w:t>
      </w:r>
    </w:p>
    <w:p w14:paraId="74C882D8" w14:textId="77777777" w:rsidR="00C15E2C" w:rsidRDefault="00C15E2C" w:rsidP="008A4214">
      <w:pPr>
        <w:rPr>
          <w:b/>
          <w:caps/>
        </w:rPr>
      </w:pPr>
      <w:r w:rsidRPr="00776988">
        <w:t>Médium ....................................... Zemní plyn NTL 2</w:t>
      </w:r>
      <w:r>
        <w:t>,5</w:t>
      </w:r>
      <w:r w:rsidRPr="00776988">
        <w:t xml:space="preserve"> kPa</w:t>
      </w:r>
    </w:p>
    <w:p w14:paraId="4B509F90" w14:textId="36B0C1A6" w:rsidR="00C15E2C" w:rsidRDefault="00C15E2C" w:rsidP="009A723E">
      <w:pPr>
        <w:ind w:left="567" w:right="449" w:firstLine="0"/>
        <w:rPr>
          <w:b/>
          <w:caps/>
        </w:rPr>
      </w:pPr>
      <w:r>
        <w:t xml:space="preserve">2 </w:t>
      </w:r>
      <w:r w:rsidRPr="00776988">
        <w:t xml:space="preserve">x kondenzační </w:t>
      </w:r>
      <w:r>
        <w:t xml:space="preserve">stacionární </w:t>
      </w:r>
      <w:r w:rsidRPr="00776988">
        <w:t>kotel o jmenovitém výkonu</w:t>
      </w:r>
      <w:r>
        <w:t xml:space="preserve"> 100</w:t>
      </w:r>
      <w:r w:rsidRPr="00776988">
        <w:t xml:space="preserve"> kW</w:t>
      </w:r>
      <w:r>
        <w:t xml:space="preserve"> (celkový výkon 200 kW)</w:t>
      </w:r>
      <w:r w:rsidRPr="00776988">
        <w:t xml:space="preserve"> Q</w:t>
      </w:r>
      <w:r w:rsidRPr="009C3C46">
        <w:rPr>
          <w:vertAlign w:val="subscript"/>
        </w:rPr>
        <w:t>max</w:t>
      </w:r>
      <w:r w:rsidRPr="00776988">
        <w:t>=</w:t>
      </w:r>
      <w:r>
        <w:t xml:space="preserve"> 2 </w:t>
      </w:r>
      <w:r w:rsidRPr="00776988">
        <w:t xml:space="preserve">x </w:t>
      </w:r>
      <w:r>
        <w:t>10,1</w:t>
      </w:r>
      <w:r w:rsidRPr="00776988">
        <w:t>m</w:t>
      </w:r>
      <w:r w:rsidRPr="009C3C46">
        <w:rPr>
          <w:vertAlign w:val="superscript"/>
        </w:rPr>
        <w:t>3</w:t>
      </w:r>
      <w:r w:rsidRPr="00776988">
        <w:t>/h</w:t>
      </w:r>
    </w:p>
    <w:p w14:paraId="6F064455" w14:textId="77777777" w:rsidR="00C15E2C" w:rsidRDefault="00C15E2C" w:rsidP="008A4214">
      <w:pPr>
        <w:rPr>
          <w:b/>
          <w:caps/>
        </w:rPr>
      </w:pPr>
      <w:r>
        <w:t>C</w:t>
      </w:r>
      <w:r w:rsidRPr="00776988">
        <w:t xml:space="preserve">elkový maximální hodinový průtok pro kotelnu je </w:t>
      </w:r>
      <w:r>
        <w:t xml:space="preserve">cca 20,2 </w:t>
      </w:r>
      <w:r w:rsidRPr="00776988">
        <w:t>m</w:t>
      </w:r>
      <w:r w:rsidRPr="009C3C46">
        <w:rPr>
          <w:vertAlign w:val="superscript"/>
        </w:rPr>
        <w:t>3</w:t>
      </w:r>
      <w:r w:rsidRPr="00776988">
        <w:t>/h</w:t>
      </w:r>
    </w:p>
    <w:p w14:paraId="5E7855BB" w14:textId="77777777" w:rsidR="00C15E2C" w:rsidRPr="00313073" w:rsidRDefault="00C15E2C" w:rsidP="008A4214">
      <w:r w:rsidRPr="00313073">
        <w:t>Maximální hodinový odběr zemního plynu se nenavyšuje oproti stávajícímu stavu.</w:t>
      </w:r>
    </w:p>
    <w:p w14:paraId="497DD3A7" w14:textId="77777777" w:rsidR="00C15E2C" w:rsidRDefault="00C15E2C" w:rsidP="00C15E2C">
      <w:pPr>
        <w:pStyle w:val="Nadpis1"/>
        <w:spacing w:line="240" w:lineRule="auto"/>
        <w:rPr>
          <w:rFonts w:cs="Arial"/>
          <w:color w:val="000000"/>
        </w:rPr>
      </w:pPr>
      <w:r w:rsidRPr="00776988">
        <w:rPr>
          <w:lang w:eastAsia="cs-CZ"/>
        </w:rPr>
        <w:t>Roční spotřeba paliva</w:t>
      </w:r>
    </w:p>
    <w:p w14:paraId="7B2D9D02" w14:textId="77777777" w:rsidR="00C15E2C" w:rsidRDefault="00C15E2C" w:rsidP="009A723E">
      <w:pPr>
        <w:ind w:right="307"/>
      </w:pPr>
      <w:r>
        <w:tab/>
      </w:r>
      <w:r w:rsidRPr="00267DE2">
        <w:t>Roční spotřeba zemního plynu pro plynovou kotelnu poklesne o min. 10-15</w:t>
      </w:r>
      <w:r>
        <w:t xml:space="preserve"> </w:t>
      </w:r>
      <w:r w:rsidRPr="00267DE2">
        <w:t>% oproti</w:t>
      </w:r>
      <w:r>
        <w:t xml:space="preserve"> </w:t>
      </w:r>
      <w:r w:rsidRPr="00267DE2">
        <w:t>předchozím ročním spotřebám.</w:t>
      </w:r>
    </w:p>
    <w:p w14:paraId="1FED52C9" w14:textId="77777777" w:rsidR="00C15E2C" w:rsidRDefault="00C15E2C" w:rsidP="009A723E">
      <w:pPr>
        <w:spacing w:line="240" w:lineRule="auto"/>
        <w:ind w:right="307"/>
      </w:pPr>
    </w:p>
    <w:p w14:paraId="4AA53B34" w14:textId="77777777" w:rsidR="00C15E2C" w:rsidRDefault="00C15E2C" w:rsidP="009A723E">
      <w:pPr>
        <w:pStyle w:val="Nadpis1"/>
        <w:spacing w:line="240" w:lineRule="auto"/>
        <w:ind w:right="307"/>
      </w:pPr>
      <w:r>
        <w:t>DOMOVNÍ PLYNOVOD – STÁVAJÍCÍ STAV</w:t>
      </w:r>
    </w:p>
    <w:p w14:paraId="3FDD1AA0" w14:textId="77777777" w:rsidR="00C15E2C" w:rsidRPr="00C15E2C" w:rsidRDefault="00C15E2C" w:rsidP="009A723E">
      <w:pPr>
        <w:ind w:right="307" w:firstLine="0"/>
        <w:rPr>
          <w:rStyle w:val="Zdraznn1"/>
          <w:rFonts w:cs="Arial"/>
          <w:i w:val="0"/>
          <w:iCs w:val="0"/>
          <w:szCs w:val="22"/>
        </w:rPr>
      </w:pPr>
      <w:r w:rsidRPr="00C15E2C">
        <w:rPr>
          <w:rStyle w:val="Zdraznn1"/>
          <w:rFonts w:cs="Arial"/>
          <w:i w:val="0"/>
          <w:iCs w:val="0"/>
          <w:szCs w:val="22"/>
        </w:rPr>
        <w:tab/>
        <w:t xml:space="preserve">Hlavní uzávěr plynu KK DN32, je umístěn na středotlaké plynovodní přípojce ve zděném domečku u plotu na hranici pozemku směrem k silnici. Od Hlavního uzávěru vede středotlaký plynovod DN 32/50 s vnější izolací po hraně zídky nad střechu skladu, kde je v dalším zděném uzavíratelném domečku připojena dvojitá regulační řada typu Alz 6U s regulátory. Před regulátory jsou uzávěry DN25, na nízkotlaké části uzávěry K800 DN40. </w:t>
      </w:r>
    </w:p>
    <w:p w14:paraId="57A76C6B" w14:textId="52A19A97" w:rsidR="00B3497C" w:rsidRPr="00C15E2C" w:rsidRDefault="00C15E2C" w:rsidP="009A723E">
      <w:pPr>
        <w:ind w:right="307"/>
        <w:rPr>
          <w:rStyle w:val="Zdraznn1"/>
          <w:rFonts w:cs="Arial"/>
          <w:i w:val="0"/>
          <w:iCs w:val="0"/>
          <w:szCs w:val="22"/>
        </w:rPr>
      </w:pPr>
      <w:r w:rsidRPr="00C15E2C">
        <w:rPr>
          <w:rStyle w:val="Zdraznn1"/>
          <w:rFonts w:cs="Arial"/>
          <w:i w:val="0"/>
          <w:iCs w:val="0"/>
          <w:szCs w:val="22"/>
        </w:rPr>
        <w:t>Ze sběrače regulační řady je veden nízkotlaký domovní plynovod DN80 po hraně zídky k objektu školy, zde prostupuje do budovy v prostoru kabinetu v prvním nadzemním patře, kde přechází ve stoupající vedení a přes kabinety a jednotlivá nadzemní podlaží až do prostoru kotelny. Na plynovodním potrubí pod kotelnou je osazena uzavírací klapka Buracco B-G050 s pohonem Belimmo, která slouží jako bezpečnostní uzávěr. Za prostupem z podlahy je v kotelně na plynovodu osazen manometr tlaku 0-4 kPa (provozní tlak 1,8 kPa) a uzavírací</w:t>
      </w:r>
    </w:p>
    <w:p w14:paraId="6812A7D2" w14:textId="3E78D13C" w:rsidR="00C15E2C" w:rsidRPr="00C15E2C" w:rsidRDefault="00C15E2C" w:rsidP="009A723E">
      <w:pPr>
        <w:ind w:right="307" w:firstLine="0"/>
        <w:rPr>
          <w:rStyle w:val="Zdraznn1"/>
          <w:rFonts w:cs="Arial"/>
          <w:i w:val="0"/>
          <w:iCs w:val="0"/>
          <w:szCs w:val="22"/>
        </w:rPr>
      </w:pPr>
      <w:r w:rsidRPr="00C15E2C">
        <w:rPr>
          <w:rStyle w:val="Zdraznn1"/>
          <w:rFonts w:cs="Arial"/>
          <w:i w:val="0"/>
          <w:iCs w:val="0"/>
          <w:szCs w:val="22"/>
        </w:rPr>
        <w:t xml:space="preserve">šoupě DN80 za kterým je připojen plynoměr BK G16. Od plynoměru vede plynovod DN 50/80, je na něm osazen další manometr 0-4 kPa (provozní tlak 2,1 kPa), plynovod je sveden k podlaze a je na něm osazen KK DN80 a slouží pro napojení 2 ks nízkotlakých automatických teplovodních kotlů Protherm typ 120 SOO – 105 kW. Na plynovodu nad kotly je dále odvzdušňovací potrubí DN 15 s 2 x KK DN15 a vzorkovacím vývodem s hadicovým kohoutem DN15, potrubí je napojeno na DN 25 a vyvedeno nad střechu objektu. </w:t>
      </w:r>
    </w:p>
    <w:p w14:paraId="71B7D7BA" w14:textId="77777777" w:rsidR="00640620" w:rsidRDefault="00C15E2C" w:rsidP="009A723E">
      <w:pPr>
        <w:ind w:right="307" w:firstLine="0"/>
        <w:rPr>
          <w:rStyle w:val="Zdraznn1"/>
          <w:rFonts w:cs="Arial"/>
          <w:i w:val="0"/>
          <w:iCs w:val="0"/>
          <w:szCs w:val="22"/>
        </w:rPr>
      </w:pPr>
      <w:r w:rsidRPr="00C15E2C">
        <w:rPr>
          <w:rStyle w:val="Zdraznn1"/>
          <w:rFonts w:cs="Arial"/>
          <w:i w:val="0"/>
          <w:iCs w:val="0"/>
          <w:szCs w:val="22"/>
        </w:rPr>
        <w:lastRenderedPageBreak/>
        <w:tab/>
        <w:t>U vstupních dveří do kotelny je instalováno „STOP“ tlačítko, které uzavírá i bezpečnostní rychlouzávěr</w:t>
      </w:r>
      <w:r w:rsidR="00640620">
        <w:rPr>
          <w:rStyle w:val="Zdraznn1"/>
          <w:rFonts w:cs="Arial"/>
          <w:i w:val="0"/>
          <w:iCs w:val="0"/>
          <w:szCs w:val="22"/>
        </w:rPr>
        <w:t xml:space="preserve">, a kotelna je zabezpečena indikací těchto poruchových stavů s vazbou na chod kotlů, havarijní houkačku, optickou signalizaci, bezpečnostní uzávěr a zasílání SMS zpráv na mobil obsluhy: </w:t>
      </w:r>
    </w:p>
    <w:p w14:paraId="61DB56BF" w14:textId="77777777" w:rsidR="00D11E15" w:rsidRDefault="00640620" w:rsidP="008A4214">
      <w:pPr>
        <w:pStyle w:val="Odstavecseseznamem"/>
        <w:numPr>
          <w:ilvl w:val="0"/>
          <w:numId w:val="33"/>
        </w:numPr>
        <w:rPr>
          <w:rStyle w:val="Zdraznn1"/>
          <w:rFonts w:cs="Arial"/>
          <w:b w:val="0"/>
          <w:bCs/>
          <w:i w:val="0"/>
          <w:iCs w:val="0"/>
          <w:sz w:val="22"/>
        </w:rPr>
      </w:pPr>
      <w:r w:rsidRPr="00D11E15">
        <w:rPr>
          <w:rStyle w:val="Zdraznn1"/>
          <w:rFonts w:cs="Arial"/>
          <w:b w:val="0"/>
          <w:bCs/>
          <w:i w:val="0"/>
          <w:iCs w:val="0"/>
          <w:sz w:val="22"/>
        </w:rPr>
        <w:t xml:space="preserve">Zaplavení a přetopení prostoru nastaveno na 35 </w:t>
      </w:r>
      <w:r w:rsidR="00D11E15" w:rsidRPr="00D11E15">
        <w:rPr>
          <w:rStyle w:val="Zdraznn1"/>
          <w:rFonts w:cs="Arial"/>
          <w:b w:val="0"/>
          <w:bCs/>
          <w:i w:val="0"/>
          <w:iCs w:val="0"/>
          <w:sz w:val="22"/>
        </w:rPr>
        <w:t>°C</w:t>
      </w:r>
    </w:p>
    <w:p w14:paraId="316F4B06" w14:textId="77777777" w:rsidR="00D11E15" w:rsidRDefault="00D11E15" w:rsidP="008A4214">
      <w:pPr>
        <w:pStyle w:val="Odstavecseseznamem"/>
        <w:numPr>
          <w:ilvl w:val="0"/>
          <w:numId w:val="33"/>
        </w:numPr>
        <w:rPr>
          <w:rStyle w:val="Zdraznn1"/>
          <w:rFonts w:cs="Arial"/>
          <w:b w:val="0"/>
          <w:bCs/>
          <w:i w:val="0"/>
          <w:iCs w:val="0"/>
          <w:sz w:val="22"/>
        </w:rPr>
      </w:pPr>
      <w:r>
        <w:rPr>
          <w:rStyle w:val="Zdraznn1"/>
          <w:rFonts w:cs="Arial"/>
          <w:b w:val="0"/>
          <w:bCs/>
          <w:i w:val="0"/>
          <w:iCs w:val="0"/>
          <w:sz w:val="22"/>
        </w:rPr>
        <w:t>Minimální tlak v systému nastaveno na 100 kPa</w:t>
      </w:r>
    </w:p>
    <w:p w14:paraId="2EBD140F" w14:textId="4448F446" w:rsidR="00C15E2C" w:rsidRDefault="00D11E15" w:rsidP="008A4214">
      <w:pPr>
        <w:pStyle w:val="Odstavecseseznamem"/>
        <w:numPr>
          <w:ilvl w:val="0"/>
          <w:numId w:val="33"/>
        </w:numPr>
        <w:rPr>
          <w:rStyle w:val="Zdraznn1"/>
          <w:rFonts w:cs="Arial"/>
          <w:b w:val="0"/>
          <w:bCs/>
          <w:i w:val="0"/>
          <w:iCs w:val="0"/>
          <w:sz w:val="22"/>
        </w:rPr>
      </w:pPr>
      <w:r>
        <w:rPr>
          <w:rStyle w:val="Zdraznn1"/>
          <w:rFonts w:cs="Arial"/>
          <w:b w:val="0"/>
          <w:bCs/>
          <w:i w:val="0"/>
          <w:iCs w:val="0"/>
          <w:sz w:val="22"/>
        </w:rPr>
        <w:t xml:space="preserve">Maximální teplota TV </w:t>
      </w:r>
      <w:r w:rsidRPr="00D11E15">
        <w:rPr>
          <w:rStyle w:val="Zdraznn1"/>
          <w:rFonts w:cs="Arial"/>
          <w:b w:val="0"/>
          <w:bCs/>
          <w:i w:val="0"/>
          <w:iCs w:val="0"/>
          <w:sz w:val="22"/>
        </w:rPr>
        <w:t xml:space="preserve">nastaveno na </w:t>
      </w:r>
      <w:r>
        <w:rPr>
          <w:rStyle w:val="Zdraznn1"/>
          <w:rFonts w:cs="Arial"/>
          <w:b w:val="0"/>
          <w:bCs/>
          <w:i w:val="0"/>
          <w:iCs w:val="0"/>
          <w:sz w:val="22"/>
        </w:rPr>
        <w:t>6</w:t>
      </w:r>
      <w:r w:rsidRPr="00D11E15">
        <w:rPr>
          <w:rStyle w:val="Zdraznn1"/>
          <w:rFonts w:cs="Arial"/>
          <w:b w:val="0"/>
          <w:bCs/>
          <w:i w:val="0"/>
          <w:iCs w:val="0"/>
          <w:sz w:val="22"/>
        </w:rPr>
        <w:t>5 °C</w:t>
      </w:r>
      <w:r w:rsidR="00C15E2C" w:rsidRPr="00D11E15">
        <w:rPr>
          <w:rStyle w:val="Zdraznn1"/>
          <w:rFonts w:cs="Arial"/>
          <w:b w:val="0"/>
          <w:bCs/>
          <w:i w:val="0"/>
          <w:iCs w:val="0"/>
          <w:sz w:val="22"/>
        </w:rPr>
        <w:t xml:space="preserve"> </w:t>
      </w:r>
    </w:p>
    <w:p w14:paraId="26C73BAC" w14:textId="303C54A6" w:rsidR="00D11E15" w:rsidRDefault="00D11E15" w:rsidP="008A4214">
      <w:pPr>
        <w:pStyle w:val="Odstavecseseznamem"/>
        <w:numPr>
          <w:ilvl w:val="0"/>
          <w:numId w:val="33"/>
        </w:numPr>
        <w:rPr>
          <w:rStyle w:val="Zdraznn1"/>
          <w:rFonts w:cs="Arial"/>
          <w:b w:val="0"/>
          <w:bCs/>
          <w:i w:val="0"/>
          <w:iCs w:val="0"/>
          <w:sz w:val="22"/>
        </w:rPr>
      </w:pPr>
      <w:r>
        <w:rPr>
          <w:rStyle w:val="Zdraznn1"/>
          <w:rFonts w:cs="Arial"/>
          <w:b w:val="0"/>
          <w:bCs/>
          <w:i w:val="0"/>
          <w:iCs w:val="0"/>
          <w:sz w:val="22"/>
        </w:rPr>
        <w:t>Únik plynu pomocí detektoru DHP4 nad kotli</w:t>
      </w:r>
      <w:r w:rsidR="007F2CD9">
        <w:rPr>
          <w:rStyle w:val="Zdraznn1"/>
          <w:rFonts w:cs="Arial"/>
          <w:b w:val="0"/>
          <w:bCs/>
          <w:i w:val="0"/>
          <w:iCs w:val="0"/>
          <w:sz w:val="22"/>
        </w:rPr>
        <w:t xml:space="preserve"> </w:t>
      </w:r>
      <w:r w:rsidR="00620845">
        <w:rPr>
          <w:rStyle w:val="Zdraznn1"/>
          <w:rFonts w:cs="Arial"/>
          <w:b w:val="0"/>
          <w:bCs/>
          <w:i w:val="0"/>
          <w:iCs w:val="0"/>
          <w:sz w:val="22"/>
        </w:rPr>
        <w:t xml:space="preserve">                                                                     </w:t>
      </w:r>
      <w:r w:rsidR="000653A8">
        <w:rPr>
          <w:rStyle w:val="Zdraznn1"/>
          <w:rFonts w:cs="Arial"/>
          <w:b w:val="0"/>
          <w:bCs/>
          <w:i w:val="0"/>
          <w:iCs w:val="0"/>
          <w:sz w:val="22"/>
        </w:rPr>
        <w:t xml:space="preserve">  </w:t>
      </w:r>
    </w:p>
    <w:p w14:paraId="3E856822" w14:textId="77777777" w:rsidR="00C15E2C" w:rsidRDefault="00C15E2C" w:rsidP="00C15E2C">
      <w:pPr>
        <w:pStyle w:val="Nadpis1"/>
        <w:spacing w:line="240" w:lineRule="auto"/>
      </w:pPr>
      <w:r>
        <w:t>DOMOVNÍ PLYNOVOD – NOVÝ STAV</w:t>
      </w:r>
    </w:p>
    <w:p w14:paraId="4679361D" w14:textId="450E0FA1" w:rsidR="00C003B4" w:rsidRDefault="00C003B4" w:rsidP="008A4214">
      <w:pPr>
        <w:ind w:firstLine="0"/>
        <w:rPr>
          <w:rStyle w:val="Zdraznn1"/>
          <w:rFonts w:cs="Arial"/>
          <w:i w:val="0"/>
          <w:iCs w:val="0"/>
          <w:szCs w:val="22"/>
        </w:rPr>
      </w:pPr>
      <w:r w:rsidRPr="00C15E2C">
        <w:rPr>
          <w:rStyle w:val="Zdraznn1"/>
          <w:rFonts w:cs="Arial"/>
          <w:i w:val="0"/>
          <w:iCs w:val="0"/>
          <w:szCs w:val="22"/>
        </w:rPr>
        <w:tab/>
        <w:t>Za vstupem do budovy v prostoru kabinetu v</w:t>
      </w:r>
      <w:r w:rsidR="001A7511">
        <w:rPr>
          <w:rStyle w:val="Zdraznn1"/>
          <w:rFonts w:cs="Arial"/>
          <w:i w:val="0"/>
          <w:iCs w:val="0"/>
          <w:szCs w:val="22"/>
        </w:rPr>
        <w:t xml:space="preserve"> 1NP </w:t>
      </w:r>
      <w:r w:rsidRPr="00C15E2C">
        <w:rPr>
          <w:rStyle w:val="Zdraznn1"/>
          <w:rFonts w:cs="Arial"/>
          <w:i w:val="0"/>
          <w:iCs w:val="0"/>
          <w:szCs w:val="22"/>
        </w:rPr>
        <w:t>patře nastane úprava plynovodního potrubí z důvodu přemístění nově vybudované kotelny</w:t>
      </w:r>
      <w:r w:rsidR="004A52F9">
        <w:rPr>
          <w:rStyle w:val="Zdraznn1"/>
          <w:rFonts w:cs="Arial"/>
          <w:i w:val="0"/>
          <w:iCs w:val="0"/>
          <w:szCs w:val="22"/>
        </w:rPr>
        <w:t xml:space="preserve"> z nejvyššího patra budovy </w:t>
      </w:r>
      <w:r w:rsidRPr="00C15E2C">
        <w:rPr>
          <w:rStyle w:val="Zdraznn1"/>
          <w:rFonts w:cs="Arial"/>
          <w:i w:val="0"/>
          <w:iCs w:val="0"/>
          <w:szCs w:val="22"/>
        </w:rPr>
        <w:t>do suterénu</w:t>
      </w:r>
      <w:r w:rsidR="004A52F9">
        <w:rPr>
          <w:rStyle w:val="Zdraznn1"/>
          <w:rFonts w:cs="Arial"/>
          <w:i w:val="0"/>
          <w:iCs w:val="0"/>
          <w:szCs w:val="22"/>
        </w:rPr>
        <w:t xml:space="preserve"> </w:t>
      </w:r>
      <w:r w:rsidRPr="00C15E2C">
        <w:rPr>
          <w:rStyle w:val="Zdraznn1"/>
          <w:rFonts w:cs="Arial"/>
          <w:i w:val="0"/>
          <w:iCs w:val="0"/>
          <w:szCs w:val="22"/>
        </w:rPr>
        <w:t>(1. PP)</w:t>
      </w:r>
      <w:r w:rsidR="004A52F9">
        <w:rPr>
          <w:rStyle w:val="Zdraznn1"/>
          <w:rFonts w:cs="Arial"/>
          <w:i w:val="0"/>
          <w:iCs w:val="0"/>
          <w:szCs w:val="22"/>
        </w:rPr>
        <w:t xml:space="preserve"> objektu</w:t>
      </w:r>
      <w:r w:rsidRPr="00C15E2C">
        <w:rPr>
          <w:rStyle w:val="Zdraznn1"/>
          <w:rFonts w:cs="Arial"/>
          <w:i w:val="0"/>
          <w:iCs w:val="0"/>
          <w:szCs w:val="22"/>
        </w:rPr>
        <w:t>. Zde nově přejde</w:t>
      </w:r>
      <w:r w:rsidR="001A7511">
        <w:rPr>
          <w:rStyle w:val="Zdraznn1"/>
          <w:rFonts w:cs="Arial"/>
          <w:i w:val="0"/>
          <w:iCs w:val="0"/>
          <w:szCs w:val="22"/>
        </w:rPr>
        <w:t xml:space="preserve"> průrazem zdí plynovodní potrubí do vedlejší místnosti kabinetu, co je místnost díln</w:t>
      </w:r>
      <w:r w:rsidR="00100F96">
        <w:rPr>
          <w:rStyle w:val="Zdraznn1"/>
          <w:rFonts w:cs="Arial"/>
          <w:i w:val="0"/>
          <w:iCs w:val="0"/>
          <w:szCs w:val="22"/>
        </w:rPr>
        <w:t>y.</w:t>
      </w:r>
      <w:r w:rsidR="001A7511">
        <w:rPr>
          <w:rStyle w:val="Zdraznn1"/>
          <w:rFonts w:cs="Arial"/>
          <w:i w:val="0"/>
          <w:iCs w:val="0"/>
          <w:szCs w:val="22"/>
        </w:rPr>
        <w:t xml:space="preserve">  </w:t>
      </w:r>
      <w:r w:rsidR="00100F96">
        <w:rPr>
          <w:rStyle w:val="Zdraznn1"/>
          <w:rFonts w:cs="Arial"/>
          <w:i w:val="0"/>
          <w:iCs w:val="0"/>
          <w:szCs w:val="22"/>
        </w:rPr>
        <w:t xml:space="preserve">V místnosti dílny </w:t>
      </w:r>
      <w:r w:rsidR="001A7511">
        <w:rPr>
          <w:rStyle w:val="Zdraznn1"/>
          <w:rFonts w:cs="Arial"/>
          <w:i w:val="0"/>
          <w:iCs w:val="0"/>
          <w:szCs w:val="22"/>
        </w:rPr>
        <w:t>přejde</w:t>
      </w:r>
      <w:r w:rsidRPr="00C15E2C">
        <w:rPr>
          <w:rStyle w:val="Zdraznn1"/>
          <w:rFonts w:cs="Arial"/>
          <w:i w:val="0"/>
          <w:iCs w:val="0"/>
          <w:szCs w:val="22"/>
        </w:rPr>
        <w:t xml:space="preserve"> v</w:t>
      </w:r>
      <w:r>
        <w:rPr>
          <w:rStyle w:val="Zdraznn1"/>
          <w:rFonts w:cs="Arial"/>
          <w:i w:val="0"/>
          <w:iCs w:val="0"/>
          <w:szCs w:val="22"/>
        </w:rPr>
        <w:t> </w:t>
      </w:r>
      <w:r w:rsidRPr="00C15E2C">
        <w:rPr>
          <w:rStyle w:val="Zdraznn1"/>
          <w:rFonts w:cs="Arial"/>
          <w:i w:val="0"/>
          <w:iCs w:val="0"/>
          <w:szCs w:val="22"/>
        </w:rPr>
        <w:t>klesající</w:t>
      </w:r>
      <w:r>
        <w:rPr>
          <w:rStyle w:val="Zdraznn1"/>
          <w:rFonts w:cs="Arial"/>
          <w:i w:val="0"/>
          <w:iCs w:val="0"/>
          <w:szCs w:val="22"/>
        </w:rPr>
        <w:t xml:space="preserve"> plynovodní</w:t>
      </w:r>
      <w:r w:rsidRPr="00C15E2C">
        <w:rPr>
          <w:rStyle w:val="Zdraznn1"/>
          <w:rFonts w:cs="Arial"/>
          <w:i w:val="0"/>
          <w:iCs w:val="0"/>
          <w:szCs w:val="22"/>
        </w:rPr>
        <w:t xml:space="preserve"> potrubí DN 80</w:t>
      </w:r>
      <w:r w:rsidR="00100F96">
        <w:rPr>
          <w:rStyle w:val="Zdraznn1"/>
          <w:rFonts w:cs="Arial"/>
          <w:i w:val="0"/>
          <w:iCs w:val="0"/>
          <w:szCs w:val="22"/>
        </w:rPr>
        <w:t xml:space="preserve"> dalším</w:t>
      </w:r>
      <w:r w:rsidRPr="00C15E2C">
        <w:rPr>
          <w:rStyle w:val="Zdraznn1"/>
          <w:rFonts w:cs="Arial"/>
          <w:i w:val="0"/>
          <w:iCs w:val="0"/>
          <w:szCs w:val="22"/>
        </w:rPr>
        <w:t xml:space="preserve"> průraz</w:t>
      </w:r>
      <w:r w:rsidR="004A52F9">
        <w:rPr>
          <w:rStyle w:val="Zdraznn1"/>
          <w:rFonts w:cs="Arial"/>
          <w:i w:val="0"/>
          <w:iCs w:val="0"/>
          <w:szCs w:val="22"/>
        </w:rPr>
        <w:t>em</w:t>
      </w:r>
      <w:r w:rsidR="00A04727">
        <w:rPr>
          <w:rStyle w:val="Zdraznn1"/>
          <w:rFonts w:cs="Arial"/>
          <w:i w:val="0"/>
          <w:iCs w:val="0"/>
          <w:szCs w:val="22"/>
        </w:rPr>
        <w:t xml:space="preserve"> přes </w:t>
      </w:r>
      <w:r w:rsidR="00BC4432">
        <w:rPr>
          <w:rStyle w:val="Zdraznn1"/>
          <w:rFonts w:cs="Arial"/>
          <w:i w:val="0"/>
          <w:iCs w:val="0"/>
          <w:szCs w:val="22"/>
        </w:rPr>
        <w:t xml:space="preserve">všechny </w:t>
      </w:r>
      <w:r w:rsidR="00A04727">
        <w:rPr>
          <w:rStyle w:val="Zdraznn1"/>
          <w:rFonts w:cs="Arial"/>
          <w:i w:val="0"/>
          <w:iCs w:val="0"/>
          <w:szCs w:val="22"/>
        </w:rPr>
        <w:t>podlaží</w:t>
      </w:r>
      <w:r w:rsidRPr="00C15E2C">
        <w:rPr>
          <w:rStyle w:val="Zdraznn1"/>
          <w:rFonts w:cs="Arial"/>
          <w:i w:val="0"/>
          <w:iCs w:val="0"/>
          <w:szCs w:val="22"/>
        </w:rPr>
        <w:t xml:space="preserve"> do prostor</w:t>
      </w:r>
      <w:r w:rsidR="00A04727">
        <w:rPr>
          <w:rStyle w:val="Zdraznn1"/>
          <w:rFonts w:cs="Arial"/>
          <w:i w:val="0"/>
          <w:iCs w:val="0"/>
          <w:szCs w:val="22"/>
        </w:rPr>
        <w:t>u suterénu 1PP.,</w:t>
      </w:r>
      <w:r w:rsidRPr="00C15E2C">
        <w:rPr>
          <w:rStyle w:val="Zdraznn1"/>
          <w:rFonts w:cs="Arial"/>
          <w:i w:val="0"/>
          <w:iCs w:val="0"/>
          <w:szCs w:val="22"/>
        </w:rPr>
        <w:t xml:space="preserve"> kde bude vybudována nová kotelna.</w:t>
      </w:r>
      <w:r w:rsidR="00100F96">
        <w:rPr>
          <w:rStyle w:val="Zdraznn1"/>
          <w:rFonts w:cs="Arial"/>
          <w:i w:val="0"/>
          <w:iCs w:val="0"/>
          <w:szCs w:val="22"/>
        </w:rPr>
        <w:t xml:space="preserve"> V prostoru dílny se musí nejdříve udělat zkušební průraz pro vhodnou trasu vedení plynovodního potrubí.</w:t>
      </w:r>
      <w:r w:rsidR="001A7511">
        <w:rPr>
          <w:rStyle w:val="Zdraznn1"/>
          <w:rFonts w:cs="Arial"/>
          <w:i w:val="0"/>
          <w:iCs w:val="0"/>
          <w:szCs w:val="22"/>
        </w:rPr>
        <w:t xml:space="preserve"> </w:t>
      </w:r>
      <w:r w:rsidR="001A7511">
        <w:rPr>
          <w:rStyle w:val="Zdraznn1"/>
          <w:rFonts w:cs="Arial"/>
          <w:i w:val="0"/>
          <w:iCs w:val="0"/>
          <w:szCs w:val="22"/>
        </w:rPr>
        <w:t>Na plynovodním potrubí bude vysazen přes odbočky v prostoru dílny v 1.NP stávající</w:t>
      </w:r>
      <w:r w:rsidR="001A7511">
        <w:rPr>
          <w:rStyle w:val="Zdraznn1"/>
          <w:rFonts w:cs="Arial"/>
          <w:i w:val="0"/>
          <w:iCs w:val="0"/>
          <w:szCs w:val="22"/>
        </w:rPr>
        <w:t xml:space="preserve"> </w:t>
      </w:r>
      <w:r w:rsidR="001A7511">
        <w:rPr>
          <w:rStyle w:val="Zdraznn1"/>
          <w:rFonts w:cs="Arial"/>
          <w:i w:val="0"/>
          <w:iCs w:val="0"/>
          <w:szCs w:val="22"/>
        </w:rPr>
        <w:t>plynoměr BK G16, který bude přemístěn z</w:t>
      </w:r>
      <w:r w:rsidR="001A7511">
        <w:rPr>
          <w:rStyle w:val="Zdraznn1"/>
          <w:rFonts w:cs="Arial"/>
          <w:i w:val="0"/>
          <w:iCs w:val="0"/>
          <w:szCs w:val="22"/>
        </w:rPr>
        <w:t>e</w:t>
      </w:r>
      <w:r w:rsidR="001A7511">
        <w:rPr>
          <w:rStyle w:val="Zdraznn1"/>
          <w:rFonts w:cs="Arial"/>
          <w:i w:val="0"/>
          <w:iCs w:val="0"/>
          <w:szCs w:val="22"/>
        </w:rPr>
        <w:t xml:space="preserve"> starý kotelny. Přemístění plynoměru bude oznámeno správci sítě.</w:t>
      </w:r>
      <w:r w:rsidRPr="00C15E2C">
        <w:rPr>
          <w:rStyle w:val="Zdraznn1"/>
          <w:rFonts w:cs="Arial"/>
          <w:i w:val="0"/>
          <w:iCs w:val="0"/>
          <w:szCs w:val="22"/>
        </w:rPr>
        <w:t xml:space="preserve"> Na plynovodním</w:t>
      </w:r>
      <w:r w:rsidR="001A7511">
        <w:rPr>
          <w:rStyle w:val="Zdraznn1"/>
          <w:rFonts w:cs="Arial"/>
          <w:i w:val="0"/>
          <w:iCs w:val="0"/>
          <w:szCs w:val="22"/>
        </w:rPr>
        <w:t xml:space="preserve"> </w:t>
      </w:r>
      <w:r w:rsidR="004A52F9" w:rsidRPr="00C15E2C">
        <w:rPr>
          <w:rStyle w:val="Zdraznn1"/>
          <w:rFonts w:cs="Arial"/>
          <w:i w:val="0"/>
          <w:iCs w:val="0"/>
          <w:szCs w:val="22"/>
        </w:rPr>
        <w:t>potrubí</w:t>
      </w:r>
      <w:r w:rsidRPr="00C15E2C">
        <w:rPr>
          <w:rStyle w:val="Zdraznn1"/>
          <w:rFonts w:cs="Arial"/>
          <w:i w:val="0"/>
          <w:iCs w:val="0"/>
          <w:szCs w:val="22"/>
        </w:rPr>
        <w:t xml:space="preserve"> bude osazen plynový filtr</w:t>
      </w:r>
      <w:r w:rsidR="00A04727">
        <w:rPr>
          <w:rStyle w:val="Zdraznn1"/>
          <w:rFonts w:cs="Arial"/>
          <w:i w:val="0"/>
          <w:iCs w:val="0"/>
          <w:szCs w:val="22"/>
        </w:rPr>
        <w:t xml:space="preserve"> DN80</w:t>
      </w:r>
      <w:r w:rsidRPr="00C15E2C">
        <w:rPr>
          <w:rStyle w:val="Zdraznn1"/>
          <w:rFonts w:cs="Arial"/>
          <w:i w:val="0"/>
          <w:iCs w:val="0"/>
          <w:szCs w:val="22"/>
        </w:rPr>
        <w:t xml:space="preserve"> a bezpečnostní uzavírací ventil</w:t>
      </w:r>
      <w:r w:rsidR="00A04727">
        <w:rPr>
          <w:rStyle w:val="Zdraznn1"/>
          <w:rFonts w:cs="Arial"/>
          <w:i w:val="0"/>
          <w:iCs w:val="0"/>
          <w:szCs w:val="22"/>
        </w:rPr>
        <w:t xml:space="preserve"> DN80/PN16 bez proudu </w:t>
      </w:r>
      <w:r w:rsidR="004A52F9">
        <w:rPr>
          <w:rStyle w:val="Zdraznn1"/>
          <w:rFonts w:cs="Arial"/>
          <w:i w:val="0"/>
          <w:iCs w:val="0"/>
          <w:szCs w:val="22"/>
        </w:rPr>
        <w:t>uzavřen</w:t>
      </w:r>
      <w:r w:rsidR="004A52F9" w:rsidRPr="00C752C7">
        <w:t xml:space="preserve"> (</w:t>
      </w:r>
      <w:r w:rsidR="00A04727" w:rsidRPr="00C752C7">
        <w:t>NC</w:t>
      </w:r>
      <w:r w:rsidR="00A04727">
        <w:rPr>
          <w:rStyle w:val="Zdraznn1"/>
          <w:rFonts w:cs="Arial"/>
          <w:i w:val="0"/>
          <w:iCs w:val="0"/>
          <w:szCs w:val="22"/>
        </w:rPr>
        <w:t>)</w:t>
      </w:r>
      <w:r w:rsidR="004A52F9">
        <w:rPr>
          <w:rStyle w:val="Zdraznn1"/>
          <w:rFonts w:cs="Arial"/>
          <w:i w:val="0"/>
          <w:iCs w:val="0"/>
          <w:szCs w:val="22"/>
        </w:rPr>
        <w:t xml:space="preserve"> </w:t>
      </w:r>
      <w:r w:rsidRPr="00C15E2C">
        <w:rPr>
          <w:rStyle w:val="Zdraznn1"/>
          <w:rFonts w:cs="Arial"/>
          <w:i w:val="0"/>
          <w:iCs w:val="0"/>
          <w:szCs w:val="22"/>
        </w:rPr>
        <w:t>propojený</w:t>
      </w:r>
      <w:r w:rsidR="004A52F9">
        <w:rPr>
          <w:rStyle w:val="Zdraznn1"/>
          <w:rFonts w:cs="Arial"/>
          <w:i w:val="0"/>
          <w:iCs w:val="0"/>
          <w:szCs w:val="22"/>
        </w:rPr>
        <w:t xml:space="preserve"> s bezpečnostním okruhem kotelny </w:t>
      </w:r>
      <w:r w:rsidRPr="00C15E2C">
        <w:rPr>
          <w:rStyle w:val="Zdraznn1"/>
          <w:rFonts w:cs="Arial"/>
          <w:i w:val="0"/>
          <w:iCs w:val="0"/>
          <w:szCs w:val="22"/>
        </w:rPr>
        <w:t>MaR</w:t>
      </w:r>
      <w:r w:rsidR="008758D0">
        <w:rPr>
          <w:rStyle w:val="Zdraznn1"/>
          <w:rFonts w:cs="Arial"/>
          <w:i w:val="0"/>
          <w:iCs w:val="0"/>
          <w:szCs w:val="22"/>
        </w:rPr>
        <w:t xml:space="preserve"> v prostoru dílny v 1.NP.</w:t>
      </w:r>
      <w:r w:rsidR="00BC4432">
        <w:rPr>
          <w:rStyle w:val="Zdraznn1"/>
          <w:rFonts w:cs="Arial"/>
          <w:i w:val="0"/>
          <w:iCs w:val="0"/>
          <w:szCs w:val="22"/>
        </w:rPr>
        <w:t xml:space="preserve"> </w:t>
      </w:r>
      <w:r w:rsidR="004A52F9">
        <w:rPr>
          <w:rStyle w:val="Zdraznn1"/>
          <w:rFonts w:cs="Arial"/>
          <w:i w:val="0"/>
          <w:iCs w:val="0"/>
          <w:szCs w:val="22"/>
        </w:rPr>
        <w:t xml:space="preserve"> </w:t>
      </w:r>
      <w:r w:rsidR="00341928">
        <w:rPr>
          <w:rStyle w:val="Zdraznn1"/>
          <w:rFonts w:cs="Arial"/>
          <w:i w:val="0"/>
          <w:iCs w:val="0"/>
          <w:szCs w:val="22"/>
        </w:rPr>
        <w:t xml:space="preserve">Na hlavním plynovém potrubí v kotelně bude osazen KK DN80. </w:t>
      </w:r>
      <w:r w:rsidRPr="00C15E2C">
        <w:rPr>
          <w:rStyle w:val="Zdraznn1"/>
          <w:rFonts w:cs="Arial"/>
          <w:i w:val="0"/>
          <w:iCs w:val="0"/>
          <w:szCs w:val="22"/>
        </w:rPr>
        <w:t xml:space="preserve">Nově instalované spotřebiče budou napojeny přes </w:t>
      </w:r>
      <w:r w:rsidR="004A52F9">
        <w:rPr>
          <w:rStyle w:val="Zdraznn1"/>
          <w:rFonts w:cs="Arial"/>
          <w:i w:val="0"/>
          <w:iCs w:val="0"/>
          <w:szCs w:val="22"/>
        </w:rPr>
        <w:t xml:space="preserve">dvě </w:t>
      </w:r>
      <w:r w:rsidRPr="00C15E2C">
        <w:rPr>
          <w:rStyle w:val="Zdraznn1"/>
          <w:rFonts w:cs="Arial"/>
          <w:i w:val="0"/>
          <w:iCs w:val="0"/>
          <w:szCs w:val="22"/>
        </w:rPr>
        <w:t>odbočky DN 32 vyvedené ze sběrného potrubí DN80</w:t>
      </w:r>
      <w:r w:rsidR="00B549DF">
        <w:rPr>
          <w:rStyle w:val="Zdraznn1"/>
          <w:rFonts w:cs="Arial"/>
          <w:i w:val="0"/>
          <w:iCs w:val="0"/>
          <w:szCs w:val="22"/>
        </w:rPr>
        <w:t xml:space="preserve"> na každé odbočce osazen</w:t>
      </w:r>
      <w:r w:rsidR="00A339E1">
        <w:rPr>
          <w:rStyle w:val="Zdraznn1"/>
          <w:rFonts w:cs="Arial"/>
          <w:i w:val="0"/>
          <w:iCs w:val="0"/>
          <w:szCs w:val="22"/>
        </w:rPr>
        <w:t xml:space="preserve"> KK DN32, kondenzační smyčka s dvoucestným manometrickým kohoutem s připojením 20 x 1,5 a manometr s minimálním rozsahem </w:t>
      </w:r>
      <w:r w:rsidR="002E03FB">
        <w:rPr>
          <w:rStyle w:val="Zdraznn1"/>
          <w:rFonts w:cs="Arial"/>
          <w:i w:val="0"/>
          <w:iCs w:val="0"/>
          <w:szCs w:val="22"/>
        </w:rPr>
        <w:t>0–4</w:t>
      </w:r>
      <w:r w:rsidR="00A339E1">
        <w:rPr>
          <w:rStyle w:val="Zdraznn1"/>
          <w:rFonts w:cs="Arial"/>
          <w:i w:val="0"/>
          <w:iCs w:val="0"/>
          <w:szCs w:val="22"/>
        </w:rPr>
        <w:t xml:space="preserve"> kPa. Před</w:t>
      </w:r>
      <w:r w:rsidR="00B7223D">
        <w:rPr>
          <w:rStyle w:val="Zdraznn1"/>
          <w:rFonts w:cs="Arial"/>
          <w:i w:val="0"/>
          <w:iCs w:val="0"/>
          <w:szCs w:val="22"/>
        </w:rPr>
        <w:t xml:space="preserve"> připojením na kotlovou </w:t>
      </w:r>
      <w:r w:rsidR="00A339E1">
        <w:rPr>
          <w:rStyle w:val="Zdraznn1"/>
          <w:rFonts w:cs="Arial"/>
          <w:i w:val="0"/>
          <w:iCs w:val="0"/>
          <w:szCs w:val="22"/>
        </w:rPr>
        <w:t>plynovou armaturu kotle G ¾“</w:t>
      </w:r>
      <w:r w:rsidR="00B7223D">
        <w:rPr>
          <w:rStyle w:val="Zdraznn1"/>
          <w:rFonts w:cs="Arial"/>
          <w:i w:val="0"/>
          <w:iCs w:val="0"/>
          <w:szCs w:val="22"/>
        </w:rPr>
        <w:t xml:space="preserve"> zredukovat na dimenzi DN 20 </w:t>
      </w:r>
      <w:r w:rsidR="00A339E1">
        <w:rPr>
          <w:rStyle w:val="Zdraznn1"/>
          <w:rFonts w:cs="Arial"/>
          <w:i w:val="0"/>
          <w:iCs w:val="0"/>
          <w:szCs w:val="22"/>
        </w:rPr>
        <w:t>osad</w:t>
      </w:r>
      <w:r w:rsidR="00B7223D">
        <w:rPr>
          <w:rStyle w:val="Zdraznn1"/>
          <w:rFonts w:cs="Arial"/>
          <w:i w:val="0"/>
          <w:iCs w:val="0"/>
          <w:szCs w:val="22"/>
        </w:rPr>
        <w:t>it plynový filtr DN 20 a KK DN20.</w:t>
      </w:r>
    </w:p>
    <w:p w14:paraId="5D1C3444" w14:textId="3AEF5038" w:rsidR="002E03FB" w:rsidRDefault="00B7223D" w:rsidP="008A4214">
      <w:pPr>
        <w:ind w:firstLine="0"/>
        <w:rPr>
          <w:rStyle w:val="Zdraznn1"/>
          <w:rFonts w:cs="Arial"/>
          <w:i w:val="0"/>
          <w:iCs w:val="0"/>
          <w:szCs w:val="22"/>
        </w:rPr>
      </w:pPr>
      <w:r>
        <w:rPr>
          <w:rStyle w:val="Zdraznn1"/>
          <w:rFonts w:cs="Arial"/>
          <w:i w:val="0"/>
          <w:iCs w:val="0"/>
          <w:szCs w:val="22"/>
        </w:rPr>
        <w:tab/>
        <w:t>Z každé plynové odbočky pro napojení kotlů bude vyvedeno odvzdušňovací potrubí</w:t>
      </w:r>
      <w:r w:rsidR="002D5FB6">
        <w:rPr>
          <w:rStyle w:val="Zdraznn1"/>
          <w:rFonts w:cs="Arial"/>
          <w:i w:val="0"/>
          <w:iCs w:val="0"/>
          <w:szCs w:val="22"/>
        </w:rPr>
        <w:t xml:space="preserve"> DN 15 a na kterém bude osazen 2 x KK DN15 a jeden zkoušecí vzorkovací kohout s </w:t>
      </w:r>
      <w:r w:rsidR="002E03FB">
        <w:rPr>
          <w:rStyle w:val="Zdraznn1"/>
          <w:rFonts w:cs="Arial"/>
          <w:i w:val="0"/>
          <w:iCs w:val="0"/>
          <w:szCs w:val="22"/>
        </w:rPr>
        <w:t>připojením</w:t>
      </w:r>
      <w:r w:rsidR="002D5FB6">
        <w:rPr>
          <w:rStyle w:val="Zdraznn1"/>
          <w:rFonts w:cs="Arial"/>
          <w:i w:val="0"/>
          <w:iCs w:val="0"/>
          <w:szCs w:val="22"/>
        </w:rPr>
        <w:t xml:space="preserve"> na hadici DN15</w:t>
      </w:r>
      <w:r w:rsidR="002E03FB">
        <w:rPr>
          <w:rStyle w:val="Zdraznn1"/>
          <w:rFonts w:cs="Arial"/>
          <w:i w:val="0"/>
          <w:iCs w:val="0"/>
          <w:szCs w:val="22"/>
        </w:rPr>
        <w:t xml:space="preserve">, </w:t>
      </w:r>
      <w:r w:rsidR="00341928">
        <w:rPr>
          <w:rStyle w:val="Zdraznn1"/>
          <w:rFonts w:cs="Arial"/>
          <w:i w:val="0"/>
          <w:iCs w:val="0"/>
          <w:szCs w:val="22"/>
        </w:rPr>
        <w:t>potrubí</w:t>
      </w:r>
      <w:r w:rsidR="002E03FB">
        <w:rPr>
          <w:rStyle w:val="Zdraznn1"/>
          <w:rFonts w:cs="Arial"/>
          <w:i w:val="0"/>
          <w:iCs w:val="0"/>
          <w:szCs w:val="22"/>
        </w:rPr>
        <w:t xml:space="preserve"> bude následně napojeno do společného</w:t>
      </w:r>
      <w:r w:rsidR="00341928">
        <w:rPr>
          <w:rStyle w:val="Zdraznn1"/>
          <w:rFonts w:cs="Arial"/>
          <w:i w:val="0"/>
          <w:iCs w:val="0"/>
          <w:szCs w:val="22"/>
        </w:rPr>
        <w:t xml:space="preserve"> odvzdušňovacího</w:t>
      </w:r>
      <w:r w:rsidR="002E03FB">
        <w:rPr>
          <w:rStyle w:val="Zdraznn1"/>
          <w:rFonts w:cs="Arial"/>
          <w:i w:val="0"/>
          <w:iCs w:val="0"/>
          <w:szCs w:val="22"/>
        </w:rPr>
        <w:t xml:space="preserve"> potrubí DN</w:t>
      </w:r>
      <w:r w:rsidR="00341928">
        <w:rPr>
          <w:rStyle w:val="Zdraznn1"/>
          <w:rFonts w:cs="Arial"/>
          <w:i w:val="0"/>
          <w:iCs w:val="0"/>
          <w:szCs w:val="22"/>
        </w:rPr>
        <w:t>20 a</w:t>
      </w:r>
      <w:r w:rsidR="002E03FB">
        <w:rPr>
          <w:rStyle w:val="Zdraznn1"/>
          <w:rFonts w:cs="Arial"/>
          <w:i w:val="0"/>
          <w:iCs w:val="0"/>
          <w:szCs w:val="22"/>
        </w:rPr>
        <w:t xml:space="preserve"> vyvedeno volným průraz</w:t>
      </w:r>
      <w:r w:rsidR="00341928">
        <w:rPr>
          <w:rStyle w:val="Zdraznn1"/>
          <w:rFonts w:cs="Arial"/>
          <w:i w:val="0"/>
          <w:iCs w:val="0"/>
          <w:szCs w:val="22"/>
        </w:rPr>
        <w:t>e</w:t>
      </w:r>
      <w:r w:rsidR="002E03FB">
        <w:rPr>
          <w:rStyle w:val="Zdraznn1"/>
          <w:rFonts w:cs="Arial"/>
          <w:i w:val="0"/>
          <w:iCs w:val="0"/>
          <w:szCs w:val="22"/>
        </w:rPr>
        <w:t>m, kter</w:t>
      </w:r>
      <w:r w:rsidR="00341928">
        <w:rPr>
          <w:rStyle w:val="Zdraznn1"/>
          <w:rFonts w:cs="Arial"/>
          <w:i w:val="0"/>
          <w:iCs w:val="0"/>
          <w:szCs w:val="22"/>
        </w:rPr>
        <w:t>ý</w:t>
      </w:r>
      <w:r w:rsidR="002E03FB">
        <w:rPr>
          <w:rStyle w:val="Zdraznn1"/>
          <w:rFonts w:cs="Arial"/>
          <w:i w:val="0"/>
          <w:iCs w:val="0"/>
          <w:szCs w:val="22"/>
        </w:rPr>
        <w:t xml:space="preserve"> vznikn</w:t>
      </w:r>
      <w:r w:rsidR="00341928">
        <w:rPr>
          <w:rStyle w:val="Zdraznn1"/>
          <w:rFonts w:cs="Arial"/>
          <w:i w:val="0"/>
          <w:iCs w:val="0"/>
          <w:szCs w:val="22"/>
        </w:rPr>
        <w:t>e</w:t>
      </w:r>
      <w:r w:rsidR="002E03FB">
        <w:rPr>
          <w:rStyle w:val="Zdraznn1"/>
          <w:rFonts w:cs="Arial"/>
          <w:i w:val="0"/>
          <w:iCs w:val="0"/>
          <w:szCs w:val="22"/>
        </w:rPr>
        <w:t xml:space="preserve"> po demontáží stávajícího plynového potrubí do prostoru </w:t>
      </w:r>
      <w:r w:rsidR="00341928">
        <w:rPr>
          <w:rStyle w:val="Zdraznn1"/>
          <w:rFonts w:cs="Arial"/>
          <w:i w:val="0"/>
          <w:iCs w:val="0"/>
          <w:szCs w:val="22"/>
        </w:rPr>
        <w:t>bývalé</w:t>
      </w:r>
      <w:r w:rsidR="002E03FB">
        <w:rPr>
          <w:rStyle w:val="Zdraznn1"/>
          <w:rFonts w:cs="Arial"/>
          <w:i w:val="0"/>
          <w:iCs w:val="0"/>
          <w:szCs w:val="22"/>
        </w:rPr>
        <w:t xml:space="preserve"> kotelny kde bude napojen</w:t>
      </w:r>
      <w:r w:rsidR="00341928">
        <w:rPr>
          <w:rStyle w:val="Zdraznn1"/>
          <w:rFonts w:cs="Arial"/>
          <w:i w:val="0"/>
          <w:iCs w:val="0"/>
          <w:szCs w:val="22"/>
        </w:rPr>
        <w:t>o</w:t>
      </w:r>
      <w:r w:rsidR="002E03FB">
        <w:rPr>
          <w:rStyle w:val="Zdraznn1"/>
          <w:rFonts w:cs="Arial"/>
          <w:i w:val="0"/>
          <w:iCs w:val="0"/>
          <w:szCs w:val="22"/>
        </w:rPr>
        <w:t xml:space="preserve"> na stávající </w:t>
      </w:r>
      <w:r w:rsidR="00341928">
        <w:rPr>
          <w:rStyle w:val="Zdraznn1"/>
          <w:rFonts w:cs="Arial"/>
          <w:i w:val="0"/>
          <w:iCs w:val="0"/>
          <w:szCs w:val="22"/>
        </w:rPr>
        <w:t>odlukové</w:t>
      </w:r>
      <w:r w:rsidR="002E03FB">
        <w:rPr>
          <w:rStyle w:val="Zdraznn1"/>
          <w:rFonts w:cs="Arial"/>
          <w:i w:val="0"/>
          <w:iCs w:val="0"/>
          <w:szCs w:val="22"/>
        </w:rPr>
        <w:t xml:space="preserve"> potrubí DN</w:t>
      </w:r>
      <w:r w:rsidR="00341928">
        <w:rPr>
          <w:rStyle w:val="Zdraznn1"/>
          <w:rFonts w:cs="Arial"/>
          <w:i w:val="0"/>
          <w:iCs w:val="0"/>
          <w:szCs w:val="22"/>
        </w:rPr>
        <w:t>25,</w:t>
      </w:r>
      <w:r w:rsidR="002E03FB">
        <w:rPr>
          <w:rStyle w:val="Zdraznn1"/>
          <w:rFonts w:cs="Arial"/>
          <w:i w:val="0"/>
          <w:iCs w:val="0"/>
          <w:szCs w:val="22"/>
        </w:rPr>
        <w:t xml:space="preserve"> které je vyvedeno nad střechu objektu.</w:t>
      </w:r>
    </w:p>
    <w:p w14:paraId="009D5F95" w14:textId="0ED5D71B" w:rsidR="00C15E2C" w:rsidRPr="00C379E1" w:rsidRDefault="00C15E2C" w:rsidP="008A4214">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jc w:val="left"/>
        <w:rPr>
          <w:rFonts w:eastAsiaTheme="minorHAnsi" w:cs="Courier"/>
          <w:kern w:val="0"/>
          <w:szCs w:val="22"/>
          <w:lang w:eastAsia="en-US"/>
        </w:rPr>
      </w:pPr>
      <w:r w:rsidRPr="00C379E1">
        <w:rPr>
          <w:rFonts w:eastAsiaTheme="minorHAnsi" w:cs="Courier"/>
          <w:kern w:val="0"/>
          <w:szCs w:val="22"/>
          <w:lang w:eastAsia="en-US"/>
        </w:rPr>
        <w:t>S nov</w:t>
      </w:r>
      <w:r w:rsidRPr="00C379E1">
        <w:rPr>
          <w:rFonts w:eastAsiaTheme="minorHAnsi" w:cs="CourierNew"/>
          <w:kern w:val="0"/>
          <w:szCs w:val="22"/>
          <w:lang w:eastAsia="en-US"/>
        </w:rPr>
        <w:t xml:space="preserve">ě </w:t>
      </w:r>
      <w:r w:rsidRPr="00C379E1">
        <w:rPr>
          <w:rFonts w:eastAsiaTheme="minorHAnsi" w:cs="Courier"/>
          <w:kern w:val="0"/>
          <w:szCs w:val="22"/>
          <w:lang w:eastAsia="en-US"/>
        </w:rPr>
        <w:t>navrhovanými kotlovými jednotkami jmenovitými výkony nad 50 kW (</w:t>
      </w:r>
      <w:r w:rsidR="00341928">
        <w:rPr>
          <w:rFonts w:eastAsiaTheme="minorHAnsi" w:cs="Courier"/>
          <w:kern w:val="0"/>
          <w:szCs w:val="22"/>
          <w:lang w:eastAsia="en-US"/>
        </w:rPr>
        <w:t>2</w:t>
      </w:r>
      <w:r>
        <w:rPr>
          <w:rFonts w:eastAsiaTheme="minorHAnsi" w:cs="Courier"/>
          <w:kern w:val="0"/>
          <w:szCs w:val="22"/>
          <w:lang w:eastAsia="en-US"/>
        </w:rPr>
        <w:t xml:space="preserve"> </w:t>
      </w:r>
      <w:r w:rsidRPr="00C379E1">
        <w:rPr>
          <w:rFonts w:eastAsiaTheme="minorHAnsi" w:cs="Courier"/>
          <w:kern w:val="0"/>
          <w:szCs w:val="22"/>
          <w:lang w:eastAsia="en-US"/>
        </w:rPr>
        <w:t xml:space="preserve">x </w:t>
      </w:r>
      <w:r w:rsidR="00341928">
        <w:rPr>
          <w:rFonts w:eastAsiaTheme="minorHAnsi" w:cs="Courier"/>
          <w:kern w:val="0"/>
          <w:szCs w:val="22"/>
          <w:lang w:eastAsia="en-US"/>
        </w:rPr>
        <w:t>1</w:t>
      </w:r>
      <w:r w:rsidRPr="00C379E1">
        <w:rPr>
          <w:rFonts w:eastAsiaTheme="minorHAnsi" w:cs="Courier"/>
          <w:kern w:val="0"/>
          <w:szCs w:val="22"/>
          <w:lang w:eastAsia="en-US"/>
        </w:rPr>
        <w:t>0</w:t>
      </w:r>
      <w:r>
        <w:rPr>
          <w:rFonts w:eastAsiaTheme="minorHAnsi" w:cs="Courier"/>
          <w:kern w:val="0"/>
          <w:szCs w:val="22"/>
          <w:lang w:eastAsia="en-US"/>
        </w:rPr>
        <w:t>0</w:t>
      </w:r>
      <w:r w:rsidRPr="00C379E1">
        <w:rPr>
          <w:rFonts w:eastAsiaTheme="minorHAnsi" w:cs="Courier"/>
          <w:kern w:val="0"/>
          <w:szCs w:val="22"/>
          <w:lang w:eastAsia="en-US"/>
        </w:rPr>
        <w:t xml:space="preserve"> kW) je kotelna</w:t>
      </w:r>
      <w:r>
        <w:rPr>
          <w:rFonts w:eastAsiaTheme="minorHAnsi" w:cs="Courier"/>
          <w:kern w:val="0"/>
          <w:szCs w:val="22"/>
          <w:lang w:eastAsia="en-US"/>
        </w:rPr>
        <w:t xml:space="preserve"> </w:t>
      </w:r>
      <w:r w:rsidRPr="00C379E1">
        <w:rPr>
          <w:rFonts w:eastAsiaTheme="minorHAnsi" w:cs="Courier"/>
          <w:kern w:val="0"/>
          <w:szCs w:val="22"/>
          <w:lang w:eastAsia="en-US"/>
        </w:rPr>
        <w:t xml:space="preserve">se svým celkovým výkonem </w:t>
      </w:r>
      <w:r>
        <w:rPr>
          <w:rFonts w:eastAsiaTheme="minorHAnsi" w:cs="Courier"/>
          <w:kern w:val="0"/>
          <w:szCs w:val="22"/>
          <w:lang w:eastAsia="en-US"/>
        </w:rPr>
        <w:t>200</w:t>
      </w:r>
      <w:r w:rsidRPr="00C379E1">
        <w:rPr>
          <w:rFonts w:eastAsiaTheme="minorHAnsi" w:cs="Courier"/>
          <w:kern w:val="0"/>
          <w:szCs w:val="22"/>
          <w:lang w:eastAsia="en-US"/>
        </w:rPr>
        <w:t xml:space="preserve"> kW za</w:t>
      </w:r>
      <w:r w:rsidRPr="00C379E1">
        <w:rPr>
          <w:rFonts w:eastAsiaTheme="minorHAnsi" w:cs="CourierNew"/>
          <w:kern w:val="0"/>
          <w:szCs w:val="22"/>
          <w:lang w:eastAsia="en-US"/>
        </w:rPr>
        <w:t>ř</w:t>
      </w:r>
      <w:r w:rsidRPr="00C379E1">
        <w:rPr>
          <w:rFonts w:eastAsiaTheme="minorHAnsi" w:cs="Courier"/>
          <w:kern w:val="0"/>
          <w:szCs w:val="22"/>
          <w:lang w:eastAsia="en-US"/>
        </w:rPr>
        <w:t>azena ve smyslu kategorizace tepelných zdroj</w:t>
      </w:r>
      <w:r w:rsidRPr="00C379E1">
        <w:rPr>
          <w:rFonts w:eastAsiaTheme="minorHAnsi" w:cs="CourierNew"/>
          <w:kern w:val="0"/>
          <w:szCs w:val="22"/>
          <w:lang w:eastAsia="en-US"/>
        </w:rPr>
        <w:t>ů</w:t>
      </w:r>
      <w:r>
        <w:rPr>
          <w:rFonts w:eastAsiaTheme="minorHAnsi" w:cs="Courier"/>
          <w:kern w:val="0"/>
          <w:szCs w:val="22"/>
          <w:lang w:eastAsia="en-US"/>
        </w:rPr>
        <w:t xml:space="preserve"> </w:t>
      </w:r>
      <w:r w:rsidRPr="00C379E1">
        <w:rPr>
          <w:rFonts w:eastAsiaTheme="minorHAnsi" w:cs="Courier"/>
          <w:kern w:val="0"/>
          <w:szCs w:val="22"/>
          <w:lang w:eastAsia="en-US"/>
        </w:rPr>
        <w:t xml:space="preserve">dle </w:t>
      </w:r>
      <w:r w:rsidRPr="00C379E1">
        <w:rPr>
          <w:rFonts w:eastAsiaTheme="minorHAnsi" w:cs="CourierNew"/>
          <w:kern w:val="0"/>
          <w:szCs w:val="22"/>
          <w:lang w:eastAsia="en-US"/>
        </w:rPr>
        <w:t>Č</w:t>
      </w:r>
      <w:r w:rsidRPr="00C379E1">
        <w:rPr>
          <w:rFonts w:eastAsiaTheme="minorHAnsi" w:cs="Courier"/>
          <w:kern w:val="0"/>
          <w:szCs w:val="22"/>
          <w:lang w:eastAsia="en-US"/>
        </w:rPr>
        <w:t>SN 07 0703 do II</w:t>
      </w:r>
      <w:r>
        <w:rPr>
          <w:rFonts w:eastAsiaTheme="minorHAnsi" w:cs="Courier"/>
          <w:kern w:val="0"/>
          <w:szCs w:val="22"/>
          <w:lang w:eastAsia="en-US"/>
        </w:rPr>
        <w:t xml:space="preserve">I </w:t>
      </w:r>
      <w:r w:rsidRPr="00C379E1">
        <w:rPr>
          <w:rFonts w:eastAsiaTheme="minorHAnsi" w:cs="Courier"/>
          <w:kern w:val="0"/>
          <w:szCs w:val="22"/>
          <w:lang w:eastAsia="en-US"/>
        </w:rPr>
        <w:t>. kategorie.</w:t>
      </w:r>
    </w:p>
    <w:p w14:paraId="30687DB8" w14:textId="77777777" w:rsidR="00C15E2C" w:rsidRDefault="00C15E2C" w:rsidP="008A4214">
      <w:r w:rsidRPr="00776988">
        <w:t>Vnitřní domovní plynovod je navržen z trubek ocelových bezešvých, materiál</w:t>
      </w:r>
      <w:r>
        <w:t xml:space="preserve"> </w:t>
      </w:r>
      <w:r w:rsidRPr="00776988">
        <w:t xml:space="preserve">11353 spojovaných </w:t>
      </w:r>
      <w:r w:rsidRPr="00776988">
        <w:lastRenderedPageBreak/>
        <w:t>svařováním. Zhotovené rozvody budou provedeny v</w:t>
      </w:r>
      <w:r>
        <w:t> </w:t>
      </w:r>
      <w:r w:rsidRPr="00776988">
        <w:t>souladu</w:t>
      </w:r>
      <w:r>
        <w:t xml:space="preserve"> </w:t>
      </w:r>
      <w:r w:rsidRPr="00776988">
        <w:t>s ČSN EN 1775 – Plynovody a v budovách-Nejvyšší provozní tlak &lt;5 bar –</w:t>
      </w:r>
      <w:r>
        <w:t xml:space="preserve"> </w:t>
      </w:r>
      <w:r w:rsidRPr="00776988">
        <w:t>Provozní požadavky.</w:t>
      </w:r>
    </w:p>
    <w:p w14:paraId="33ABC43A" w14:textId="3E77F6A8" w:rsidR="00C15E2C" w:rsidRDefault="00C15E2C" w:rsidP="008A4214">
      <w:r w:rsidRPr="00776988">
        <w:t>Detekční systém bude zajišťovat nadřazen</w:t>
      </w:r>
      <w:r w:rsidR="005006E7">
        <w:t>á</w:t>
      </w:r>
      <w:r w:rsidRPr="00776988">
        <w:t xml:space="preserve"> regulace. Detekční systém bude</w:t>
      </w:r>
      <w:r>
        <w:t xml:space="preserve"> </w:t>
      </w:r>
      <w:r w:rsidRPr="00776988">
        <w:t>mít dvoustupňovou funkci, poruchové stavy jsou uvedeny v projektu vytápění.</w:t>
      </w:r>
    </w:p>
    <w:p w14:paraId="5F93B5E1" w14:textId="77777777" w:rsidR="00C15E2C" w:rsidRDefault="00C15E2C" w:rsidP="008A4214">
      <w:r w:rsidRPr="00776988">
        <w:t>1.stupeň – signál o poruchovém stavu předán obsluze nebo dozoru kotelny</w:t>
      </w:r>
      <w:r>
        <w:rPr>
          <w:b/>
          <w:caps/>
        </w:rPr>
        <w:t xml:space="preserve"> </w:t>
      </w:r>
    </w:p>
    <w:p w14:paraId="40B561E7" w14:textId="7C80CC4D" w:rsidR="00C15E2C" w:rsidRPr="00F366C0" w:rsidRDefault="00C15E2C" w:rsidP="009A723E">
      <w:pPr>
        <w:ind w:left="567" w:right="307" w:firstLine="0"/>
      </w:pPr>
      <w:r w:rsidRPr="00776988">
        <w:t>2.stupeň – blokovací funkci (uzavírá havarijní ventil před kotelnou a odpojuje</w:t>
      </w:r>
      <w:r>
        <w:rPr>
          <w:b/>
          <w:caps/>
        </w:rPr>
        <w:t xml:space="preserve"> </w:t>
      </w:r>
      <w:r w:rsidRPr="00776988">
        <w:t>zařízení od el. napájení) a provoz může být obnoven po vědomém zásahu</w:t>
      </w:r>
      <w:r>
        <w:rPr>
          <w:b/>
          <w:caps/>
        </w:rPr>
        <w:t xml:space="preserve"> </w:t>
      </w:r>
      <w:r w:rsidRPr="00776988">
        <w:t>obsluhy kotelny.</w:t>
      </w:r>
    </w:p>
    <w:p w14:paraId="09799EF5" w14:textId="77777777" w:rsidR="00C15E2C" w:rsidRPr="00313073" w:rsidRDefault="00C15E2C" w:rsidP="009A723E">
      <w:pPr>
        <w:tabs>
          <w:tab w:val="clear" w:pos="567"/>
          <w:tab w:val="left" w:pos="426"/>
        </w:tabs>
        <w:ind w:right="307" w:firstLine="0"/>
      </w:pPr>
      <w:r>
        <w:tab/>
      </w:r>
      <w:r w:rsidRPr="00776988">
        <w:t>Prostupy rozvodů požárně dělícími konstrukcemi (mezi kotelnou a sousední</w:t>
      </w:r>
      <w:r>
        <w:rPr>
          <w:b/>
          <w:caps/>
        </w:rPr>
        <w:t xml:space="preserve"> </w:t>
      </w:r>
      <w:r w:rsidRPr="00776988">
        <w:t>místností) musí být utěsněny v souladu s požárním řešením stavby</w:t>
      </w:r>
      <w:r>
        <w:rPr>
          <w:b/>
          <w:caps/>
        </w:rPr>
        <w:t xml:space="preserve"> </w:t>
      </w:r>
      <w:r w:rsidRPr="00776988">
        <w:t>certifikovaným požárním systémem. Těsnící konstrukce musí vykazovat shodnou</w:t>
      </w:r>
      <w:r>
        <w:rPr>
          <w:b/>
          <w:caps/>
        </w:rPr>
        <w:t xml:space="preserve"> </w:t>
      </w:r>
      <w:r w:rsidRPr="00776988">
        <w:t>nebo vyšší požární odolnost jako konstrukce, kterou rozvody procházejí.</w:t>
      </w:r>
      <w:r>
        <w:rPr>
          <w:b/>
          <w:caps/>
        </w:rPr>
        <w:t xml:space="preserve"> </w:t>
      </w:r>
      <w:r w:rsidRPr="00776988">
        <w:t>V požárně dělících konstrukcích, které oddělují jednotlivé úseky bude prokázána</w:t>
      </w:r>
      <w:r>
        <w:rPr>
          <w:b/>
          <w:caps/>
        </w:rPr>
        <w:t xml:space="preserve"> </w:t>
      </w:r>
      <w:r w:rsidRPr="00776988">
        <w:t>odolnost dle vyššího stupně požární bezpečnosti mezi úseky. Potrubí bud</w:t>
      </w:r>
      <w:r>
        <w:rPr>
          <w:bCs/>
          <w:caps/>
        </w:rPr>
        <w:t xml:space="preserve"> </w:t>
      </w:r>
      <w:r w:rsidRPr="00776988">
        <w:t>chráněno proti účinkům atmosférické elektřiny. Po provedení zkoušek bude celý</w:t>
      </w:r>
      <w:r>
        <w:rPr>
          <w:b/>
          <w:caps/>
        </w:rPr>
        <w:t xml:space="preserve"> </w:t>
      </w:r>
      <w:r w:rsidRPr="00776988">
        <w:t xml:space="preserve">vnitřní plynovod opatřen </w:t>
      </w:r>
      <w:r>
        <w:t>jeden krát základním nátěrem jedenkrát mezi nátěrem žluté barvy a jeden krát krycím nátěrem žluté barvy.</w:t>
      </w:r>
    </w:p>
    <w:p w14:paraId="19D3CDC9" w14:textId="77777777" w:rsidR="00C15E2C" w:rsidRDefault="00C15E2C" w:rsidP="009A723E">
      <w:pPr>
        <w:ind w:right="307"/>
      </w:pPr>
      <w:r w:rsidRPr="00776988">
        <w:t>O výsledku zkoušky bude proveden zápis do stavebního deníku. Uvedení</w:t>
      </w:r>
      <w:r>
        <w:rPr>
          <w:b/>
          <w:caps/>
        </w:rPr>
        <w:t xml:space="preserve"> </w:t>
      </w:r>
      <w:r w:rsidRPr="00776988">
        <w:t>odběrného plynového zařízení do provozu (vpuštění zemního plynu) je</w:t>
      </w:r>
      <w:r>
        <w:rPr>
          <w:b/>
          <w:caps/>
        </w:rPr>
        <w:t xml:space="preserve"> </w:t>
      </w:r>
      <w:r w:rsidRPr="00776988">
        <w:t>podmíněno kladnou revizí kompletního odběrného plynového zařízení.</w:t>
      </w:r>
    </w:p>
    <w:p w14:paraId="77E759BC" w14:textId="4F9E6158" w:rsidR="00C15E2C" w:rsidRDefault="00C15E2C" w:rsidP="009A723E">
      <w:pPr>
        <w:pStyle w:val="Nadpis1"/>
        <w:spacing w:line="240" w:lineRule="auto"/>
        <w:ind w:right="307"/>
      </w:pPr>
      <w:r>
        <w:t>MONTÁŽ</w:t>
      </w:r>
      <w:r w:rsidR="00E72367">
        <w:t xml:space="preserve"> plynovodu</w:t>
      </w:r>
    </w:p>
    <w:p w14:paraId="228F121F" w14:textId="77777777" w:rsidR="00E72367" w:rsidRPr="007A10D4" w:rsidRDefault="00E72367" w:rsidP="009A723E">
      <w:pPr>
        <w:pStyle w:val="Zkladntext"/>
        <w:ind w:left="0" w:right="307" w:firstLine="566"/>
        <w:jc w:val="both"/>
        <w:rPr>
          <w:szCs w:val="22"/>
        </w:rPr>
      </w:pPr>
      <w:r w:rsidRPr="007A10D4">
        <w:rPr>
          <w:szCs w:val="22"/>
        </w:rPr>
        <w:t>Vnitřní</w:t>
      </w:r>
      <w:r w:rsidRPr="007A10D4">
        <w:rPr>
          <w:spacing w:val="1"/>
          <w:szCs w:val="22"/>
        </w:rPr>
        <w:t xml:space="preserve"> </w:t>
      </w:r>
      <w:r w:rsidRPr="007A10D4">
        <w:rPr>
          <w:szCs w:val="22"/>
        </w:rPr>
        <w:t>rozvody</w:t>
      </w:r>
      <w:r w:rsidRPr="007A10D4">
        <w:rPr>
          <w:spacing w:val="1"/>
          <w:szCs w:val="22"/>
        </w:rPr>
        <w:t xml:space="preserve"> </w:t>
      </w:r>
      <w:r w:rsidRPr="007A10D4">
        <w:rPr>
          <w:szCs w:val="22"/>
        </w:rPr>
        <w:t>plynu</w:t>
      </w:r>
      <w:r>
        <w:rPr>
          <w:spacing w:val="1"/>
          <w:szCs w:val="22"/>
        </w:rPr>
        <w:t xml:space="preserve"> jsou</w:t>
      </w:r>
      <w:r w:rsidRPr="007A10D4">
        <w:rPr>
          <w:spacing w:val="1"/>
          <w:szCs w:val="22"/>
        </w:rPr>
        <w:t xml:space="preserve"> </w:t>
      </w:r>
      <w:r w:rsidRPr="007A10D4">
        <w:rPr>
          <w:szCs w:val="22"/>
        </w:rPr>
        <w:t>provedeny</w:t>
      </w:r>
      <w:r w:rsidRPr="007A10D4">
        <w:rPr>
          <w:spacing w:val="1"/>
          <w:szCs w:val="22"/>
        </w:rPr>
        <w:t xml:space="preserve"> </w:t>
      </w:r>
      <w:r w:rsidRPr="007A10D4">
        <w:rPr>
          <w:szCs w:val="22"/>
        </w:rPr>
        <w:t>z ocelových</w:t>
      </w:r>
      <w:r w:rsidRPr="007A10D4">
        <w:rPr>
          <w:spacing w:val="1"/>
          <w:szCs w:val="22"/>
        </w:rPr>
        <w:t xml:space="preserve"> </w:t>
      </w:r>
      <w:r w:rsidRPr="007A10D4">
        <w:rPr>
          <w:szCs w:val="22"/>
        </w:rPr>
        <w:t>trubek</w:t>
      </w:r>
      <w:r w:rsidRPr="007A10D4">
        <w:rPr>
          <w:spacing w:val="1"/>
          <w:szCs w:val="22"/>
        </w:rPr>
        <w:t xml:space="preserve"> </w:t>
      </w:r>
      <w:r w:rsidRPr="007A10D4">
        <w:rPr>
          <w:szCs w:val="22"/>
        </w:rPr>
        <w:t>hladkých</w:t>
      </w:r>
      <w:r w:rsidRPr="007A10D4">
        <w:rPr>
          <w:spacing w:val="1"/>
          <w:szCs w:val="22"/>
        </w:rPr>
        <w:t xml:space="preserve"> </w:t>
      </w:r>
      <w:r w:rsidRPr="007A10D4">
        <w:rPr>
          <w:szCs w:val="22"/>
        </w:rPr>
        <w:t>bezešvých</w:t>
      </w:r>
      <w:r w:rsidRPr="007A10D4">
        <w:rPr>
          <w:spacing w:val="1"/>
          <w:szCs w:val="22"/>
        </w:rPr>
        <w:t xml:space="preserve"> </w:t>
      </w:r>
      <w:r w:rsidRPr="007A10D4">
        <w:rPr>
          <w:szCs w:val="22"/>
        </w:rPr>
        <w:t>(materiál</w:t>
      </w:r>
      <w:r w:rsidRPr="007A10D4">
        <w:rPr>
          <w:spacing w:val="11"/>
          <w:szCs w:val="22"/>
        </w:rPr>
        <w:t xml:space="preserve"> </w:t>
      </w:r>
      <w:r w:rsidRPr="007A10D4">
        <w:rPr>
          <w:szCs w:val="22"/>
        </w:rPr>
        <w:t>11</w:t>
      </w:r>
      <w:r w:rsidRPr="007A10D4">
        <w:rPr>
          <w:spacing w:val="-2"/>
          <w:szCs w:val="22"/>
        </w:rPr>
        <w:t xml:space="preserve"> </w:t>
      </w:r>
      <w:r w:rsidRPr="007A10D4">
        <w:rPr>
          <w:szCs w:val="22"/>
        </w:rPr>
        <w:t>350)</w:t>
      </w:r>
      <w:r w:rsidRPr="007A10D4">
        <w:rPr>
          <w:spacing w:val="11"/>
          <w:szCs w:val="22"/>
        </w:rPr>
        <w:t xml:space="preserve"> </w:t>
      </w:r>
      <w:r w:rsidRPr="007A10D4">
        <w:rPr>
          <w:szCs w:val="22"/>
        </w:rPr>
        <w:t>spojovaných</w:t>
      </w:r>
      <w:r w:rsidRPr="007A10D4">
        <w:rPr>
          <w:spacing w:val="11"/>
          <w:szCs w:val="22"/>
        </w:rPr>
        <w:t xml:space="preserve"> </w:t>
      </w:r>
      <w:r w:rsidRPr="007A10D4">
        <w:rPr>
          <w:szCs w:val="22"/>
        </w:rPr>
        <w:t>svařováním.</w:t>
      </w:r>
      <w:r w:rsidRPr="007A10D4">
        <w:rPr>
          <w:spacing w:val="12"/>
          <w:szCs w:val="22"/>
        </w:rPr>
        <w:t xml:space="preserve"> </w:t>
      </w:r>
      <w:r w:rsidRPr="007A10D4">
        <w:rPr>
          <w:szCs w:val="22"/>
        </w:rPr>
        <w:t>Rozvody</w:t>
      </w:r>
      <w:r w:rsidRPr="007A10D4">
        <w:rPr>
          <w:spacing w:val="4"/>
          <w:szCs w:val="22"/>
        </w:rPr>
        <w:t xml:space="preserve"> </w:t>
      </w:r>
      <w:r>
        <w:rPr>
          <w:szCs w:val="22"/>
        </w:rPr>
        <w:t>jsou</w:t>
      </w:r>
      <w:r w:rsidRPr="007A10D4">
        <w:rPr>
          <w:spacing w:val="11"/>
          <w:szCs w:val="22"/>
        </w:rPr>
        <w:t xml:space="preserve"> </w:t>
      </w:r>
      <w:r w:rsidRPr="007A10D4">
        <w:rPr>
          <w:szCs w:val="22"/>
        </w:rPr>
        <w:t>vedeny</w:t>
      </w:r>
      <w:r w:rsidRPr="007A10D4">
        <w:rPr>
          <w:spacing w:val="4"/>
          <w:szCs w:val="22"/>
        </w:rPr>
        <w:t xml:space="preserve"> </w:t>
      </w:r>
      <w:r w:rsidRPr="007A10D4">
        <w:rPr>
          <w:szCs w:val="22"/>
        </w:rPr>
        <w:t>volně</w:t>
      </w:r>
      <w:r w:rsidRPr="007A10D4">
        <w:rPr>
          <w:spacing w:val="11"/>
          <w:szCs w:val="22"/>
        </w:rPr>
        <w:t xml:space="preserve"> </w:t>
      </w:r>
      <w:r w:rsidRPr="007A10D4">
        <w:rPr>
          <w:szCs w:val="22"/>
        </w:rPr>
        <w:t>po</w:t>
      </w:r>
      <w:r w:rsidRPr="007A10D4">
        <w:rPr>
          <w:spacing w:val="11"/>
          <w:szCs w:val="22"/>
        </w:rPr>
        <w:t xml:space="preserve"> </w:t>
      </w:r>
      <w:r w:rsidRPr="007A10D4">
        <w:rPr>
          <w:szCs w:val="22"/>
        </w:rPr>
        <w:t>zdi</w:t>
      </w:r>
      <w:r w:rsidRPr="007A10D4">
        <w:rPr>
          <w:spacing w:val="12"/>
          <w:szCs w:val="22"/>
        </w:rPr>
        <w:t xml:space="preserve"> </w:t>
      </w:r>
      <w:r w:rsidRPr="007A10D4">
        <w:rPr>
          <w:szCs w:val="22"/>
        </w:rPr>
        <w:t>pod</w:t>
      </w:r>
      <w:r w:rsidRPr="007A10D4">
        <w:rPr>
          <w:spacing w:val="9"/>
          <w:szCs w:val="22"/>
        </w:rPr>
        <w:t xml:space="preserve"> </w:t>
      </w:r>
      <w:r w:rsidRPr="007A10D4">
        <w:rPr>
          <w:szCs w:val="22"/>
        </w:rPr>
        <w:t>stopem</w:t>
      </w:r>
      <w:r>
        <w:rPr>
          <w:szCs w:val="22"/>
        </w:rPr>
        <w:t xml:space="preserve"> </w:t>
      </w:r>
      <w:r w:rsidRPr="007A10D4">
        <w:rPr>
          <w:szCs w:val="22"/>
        </w:rPr>
        <w:t xml:space="preserve">uchycované do objímek. Při průchodu stavebními konstrukcemi </w:t>
      </w:r>
      <w:r>
        <w:rPr>
          <w:szCs w:val="22"/>
        </w:rPr>
        <w:t>je</w:t>
      </w:r>
      <w:r w:rsidRPr="007A10D4">
        <w:rPr>
          <w:szCs w:val="22"/>
        </w:rPr>
        <w:t xml:space="preserve"> potrubí opatřeno</w:t>
      </w:r>
      <w:r w:rsidRPr="007A10D4">
        <w:rPr>
          <w:spacing w:val="1"/>
          <w:szCs w:val="22"/>
        </w:rPr>
        <w:t xml:space="preserve"> </w:t>
      </w:r>
      <w:r w:rsidRPr="007A10D4">
        <w:rPr>
          <w:szCs w:val="22"/>
        </w:rPr>
        <w:t>chráničkou,</w:t>
      </w:r>
      <w:r w:rsidRPr="007A10D4">
        <w:rPr>
          <w:spacing w:val="-2"/>
          <w:szCs w:val="22"/>
        </w:rPr>
        <w:t xml:space="preserve"> </w:t>
      </w:r>
      <w:r w:rsidRPr="007A10D4">
        <w:rPr>
          <w:szCs w:val="22"/>
        </w:rPr>
        <w:t>přesahující</w:t>
      </w:r>
      <w:r w:rsidRPr="007A10D4">
        <w:rPr>
          <w:spacing w:val="-1"/>
          <w:szCs w:val="22"/>
        </w:rPr>
        <w:t xml:space="preserve"> </w:t>
      </w:r>
      <w:r w:rsidRPr="007A10D4">
        <w:rPr>
          <w:szCs w:val="22"/>
        </w:rPr>
        <w:t>na</w:t>
      </w:r>
      <w:r w:rsidRPr="007A10D4">
        <w:rPr>
          <w:spacing w:val="-2"/>
          <w:szCs w:val="22"/>
        </w:rPr>
        <w:t xml:space="preserve"> </w:t>
      </w:r>
      <w:r w:rsidRPr="007A10D4">
        <w:rPr>
          <w:szCs w:val="22"/>
        </w:rPr>
        <w:t>každé</w:t>
      </w:r>
      <w:r w:rsidRPr="007A10D4">
        <w:rPr>
          <w:spacing w:val="-2"/>
          <w:szCs w:val="22"/>
        </w:rPr>
        <w:t xml:space="preserve"> </w:t>
      </w:r>
      <w:r w:rsidRPr="007A10D4">
        <w:rPr>
          <w:szCs w:val="22"/>
        </w:rPr>
        <w:t>straně</w:t>
      </w:r>
      <w:r w:rsidRPr="007A10D4">
        <w:rPr>
          <w:spacing w:val="-3"/>
          <w:szCs w:val="22"/>
        </w:rPr>
        <w:t xml:space="preserve"> </w:t>
      </w:r>
      <w:r w:rsidRPr="007A10D4">
        <w:rPr>
          <w:szCs w:val="22"/>
        </w:rPr>
        <w:t>cca</w:t>
      </w:r>
      <w:r w:rsidRPr="007A10D4">
        <w:rPr>
          <w:spacing w:val="-2"/>
          <w:szCs w:val="22"/>
        </w:rPr>
        <w:t xml:space="preserve"> </w:t>
      </w:r>
      <w:r w:rsidRPr="007A10D4">
        <w:rPr>
          <w:szCs w:val="22"/>
        </w:rPr>
        <w:t>1</w:t>
      </w:r>
      <w:r w:rsidRPr="007A10D4">
        <w:rPr>
          <w:spacing w:val="-2"/>
          <w:szCs w:val="22"/>
        </w:rPr>
        <w:t xml:space="preserve"> </w:t>
      </w:r>
      <w:r w:rsidRPr="007A10D4">
        <w:rPr>
          <w:szCs w:val="22"/>
        </w:rPr>
        <w:t>cm.</w:t>
      </w:r>
      <w:r w:rsidRPr="007A10D4">
        <w:rPr>
          <w:spacing w:val="-1"/>
          <w:szCs w:val="22"/>
        </w:rPr>
        <w:t xml:space="preserve"> </w:t>
      </w:r>
      <w:r w:rsidRPr="007A10D4">
        <w:rPr>
          <w:szCs w:val="22"/>
        </w:rPr>
        <w:t>Chránička</w:t>
      </w:r>
      <w:r w:rsidRPr="007A10D4">
        <w:rPr>
          <w:spacing w:val="-3"/>
          <w:szCs w:val="22"/>
        </w:rPr>
        <w:t xml:space="preserve"> </w:t>
      </w:r>
      <w:r>
        <w:rPr>
          <w:szCs w:val="22"/>
        </w:rPr>
        <w:t>je</w:t>
      </w:r>
      <w:r w:rsidRPr="007A10D4">
        <w:rPr>
          <w:spacing w:val="-1"/>
          <w:szCs w:val="22"/>
        </w:rPr>
        <w:t xml:space="preserve"> </w:t>
      </w:r>
      <w:r w:rsidRPr="007A10D4">
        <w:rPr>
          <w:szCs w:val="22"/>
        </w:rPr>
        <w:t>z</w:t>
      </w:r>
      <w:r w:rsidRPr="007A10D4">
        <w:rPr>
          <w:spacing w:val="-1"/>
          <w:szCs w:val="22"/>
        </w:rPr>
        <w:t xml:space="preserve"> </w:t>
      </w:r>
      <w:r w:rsidRPr="007A10D4">
        <w:rPr>
          <w:szCs w:val="22"/>
        </w:rPr>
        <w:t>ocelového</w:t>
      </w:r>
      <w:r w:rsidRPr="007A10D4">
        <w:rPr>
          <w:spacing w:val="-1"/>
          <w:szCs w:val="22"/>
        </w:rPr>
        <w:t xml:space="preserve"> </w:t>
      </w:r>
      <w:r w:rsidRPr="007A10D4">
        <w:rPr>
          <w:szCs w:val="22"/>
        </w:rPr>
        <w:t>potrubí.</w:t>
      </w:r>
    </w:p>
    <w:p w14:paraId="016A8087" w14:textId="38CA190C" w:rsidR="00C15E2C" w:rsidRPr="00F8653E" w:rsidRDefault="00C15E2C" w:rsidP="009A723E">
      <w:pPr>
        <w:ind w:right="307"/>
        <w:rPr>
          <w:rFonts w:cs="Arial"/>
          <w:color w:val="000000"/>
          <w:szCs w:val="22"/>
        </w:rPr>
      </w:pPr>
      <w:r w:rsidRPr="00267DE2">
        <w:t>Montáž vnitřního plynovodu včetně napojení spotřebičů musí provádět</w:t>
      </w:r>
      <w:r>
        <w:t xml:space="preserve"> </w:t>
      </w:r>
      <w:r w:rsidRPr="00267DE2">
        <w:t>odborně způsobilá osoba. Montáž musí být provedena v souladu s</w:t>
      </w:r>
      <w:r>
        <w:t> </w:t>
      </w:r>
      <w:r w:rsidRPr="00267DE2">
        <w:t>ČSN</w:t>
      </w:r>
      <w:r>
        <w:t xml:space="preserve"> </w:t>
      </w:r>
      <w:r w:rsidRPr="00267DE2">
        <w:t xml:space="preserve">zejména ČSN EN 1775 – kapitola </w:t>
      </w:r>
      <w:r w:rsidRPr="00F8653E">
        <w:rPr>
          <w:szCs w:val="22"/>
        </w:rPr>
        <w:t>5, ČSN EN 12 007, technických doporučení</w:t>
      </w:r>
      <w:r w:rsidRPr="00F8653E">
        <w:rPr>
          <w:rFonts w:cs="Arial"/>
          <w:color w:val="000000"/>
          <w:szCs w:val="22"/>
        </w:rPr>
        <w:t xml:space="preserve"> TPG zejména TPG 704 01 a dále ve smyslu montážních návodů uvedených v technických listech použitých výrobků. Při práci je nutné dodržovat bezpečnost práce zejména nařízení vlády 591/2006 Sb. o bližších minimálních požadavcích na bezpečnost a ochranu zdraví při práci na staveništích.</w:t>
      </w:r>
    </w:p>
    <w:p w14:paraId="3C2FB37B" w14:textId="279B3CDB" w:rsidR="00F8653E" w:rsidRDefault="00F8653E" w:rsidP="009A723E">
      <w:pPr>
        <w:ind w:right="307"/>
        <w:rPr>
          <w:rFonts w:cs="Arial"/>
          <w:color w:val="000000"/>
        </w:rPr>
      </w:pPr>
      <w:r w:rsidRPr="00F8653E">
        <w:rPr>
          <w:rFonts w:cs="Arial"/>
          <w:color w:val="000000"/>
          <w:szCs w:val="22"/>
        </w:rPr>
        <w:t>Veškeré sv</w:t>
      </w:r>
      <w:r>
        <w:rPr>
          <w:rFonts w:cs="Arial"/>
          <w:color w:val="000000"/>
          <w:szCs w:val="22"/>
        </w:rPr>
        <w:t>á</w:t>
      </w:r>
      <w:r w:rsidRPr="00F8653E">
        <w:rPr>
          <w:rFonts w:cs="Arial"/>
          <w:color w:val="000000"/>
          <w:szCs w:val="22"/>
        </w:rPr>
        <w:t>ře</w:t>
      </w:r>
      <w:r>
        <w:rPr>
          <w:rFonts w:cs="Arial"/>
          <w:color w:val="000000"/>
          <w:szCs w:val="22"/>
        </w:rPr>
        <w:t>čs</w:t>
      </w:r>
      <w:r w:rsidRPr="00F8653E">
        <w:rPr>
          <w:rFonts w:cs="Arial"/>
          <w:color w:val="000000"/>
          <w:szCs w:val="22"/>
        </w:rPr>
        <w:t>ké práce smějí</w:t>
      </w:r>
      <w:r>
        <w:rPr>
          <w:rFonts w:cs="Arial"/>
          <w:color w:val="000000"/>
        </w:rPr>
        <w:t xml:space="preserve"> vykonávat pracovníci, kteří mají zkoušku podle ČSN 05710 aq dále podle ČSN EN 287-01</w:t>
      </w:r>
    </w:p>
    <w:p w14:paraId="128745B6" w14:textId="44E5D0A6" w:rsidR="00E72367" w:rsidRDefault="00E72367" w:rsidP="009A723E">
      <w:pPr>
        <w:pStyle w:val="Nadpis1"/>
        <w:ind w:right="307"/>
      </w:pPr>
      <w:r>
        <w:lastRenderedPageBreak/>
        <w:t>Čištění plynovodu</w:t>
      </w:r>
    </w:p>
    <w:p w14:paraId="05DEAE0C" w14:textId="18376E8F" w:rsidR="00E72367" w:rsidRPr="003D6AB9" w:rsidRDefault="00E72367" w:rsidP="009A723E">
      <w:pPr>
        <w:pStyle w:val="Zkladntext"/>
        <w:ind w:left="0" w:right="307" w:firstLine="567"/>
        <w:jc w:val="both"/>
        <w:rPr>
          <w:szCs w:val="22"/>
        </w:rPr>
      </w:pPr>
      <w:r w:rsidRPr="003D6AB9">
        <w:rPr>
          <w:szCs w:val="22"/>
        </w:rPr>
        <w:t>Před</w:t>
      </w:r>
      <w:r w:rsidRPr="003D6AB9">
        <w:rPr>
          <w:spacing w:val="-4"/>
          <w:szCs w:val="22"/>
        </w:rPr>
        <w:t xml:space="preserve"> </w:t>
      </w:r>
      <w:r w:rsidRPr="003D6AB9">
        <w:rPr>
          <w:szCs w:val="22"/>
        </w:rPr>
        <w:t>započetím</w:t>
      </w:r>
      <w:r w:rsidRPr="003D6AB9">
        <w:rPr>
          <w:spacing w:val="-3"/>
          <w:szCs w:val="22"/>
        </w:rPr>
        <w:t xml:space="preserve"> </w:t>
      </w:r>
      <w:r w:rsidRPr="003D6AB9">
        <w:rPr>
          <w:szCs w:val="22"/>
        </w:rPr>
        <w:t>svářečských</w:t>
      </w:r>
      <w:r w:rsidRPr="003D6AB9">
        <w:rPr>
          <w:spacing w:val="-3"/>
          <w:szCs w:val="22"/>
        </w:rPr>
        <w:t xml:space="preserve"> </w:t>
      </w:r>
      <w:r w:rsidRPr="003D6AB9">
        <w:rPr>
          <w:szCs w:val="22"/>
        </w:rPr>
        <w:t>prací</w:t>
      </w:r>
      <w:r>
        <w:rPr>
          <w:szCs w:val="22"/>
        </w:rPr>
        <w:t xml:space="preserve"> je</w:t>
      </w:r>
      <w:r w:rsidRPr="003D6AB9">
        <w:rPr>
          <w:spacing w:val="-2"/>
          <w:szCs w:val="22"/>
        </w:rPr>
        <w:t xml:space="preserve"> </w:t>
      </w:r>
      <w:r w:rsidRPr="003D6AB9">
        <w:rPr>
          <w:szCs w:val="22"/>
        </w:rPr>
        <w:t>nezbytné</w:t>
      </w:r>
      <w:r w:rsidRPr="003D6AB9">
        <w:rPr>
          <w:spacing w:val="-3"/>
          <w:szCs w:val="22"/>
        </w:rPr>
        <w:t xml:space="preserve"> </w:t>
      </w:r>
      <w:r w:rsidRPr="003D6AB9">
        <w:rPr>
          <w:szCs w:val="22"/>
        </w:rPr>
        <w:t>provést</w:t>
      </w:r>
      <w:r w:rsidRPr="003D6AB9">
        <w:rPr>
          <w:spacing w:val="-4"/>
          <w:szCs w:val="22"/>
        </w:rPr>
        <w:t xml:space="preserve"> </w:t>
      </w:r>
      <w:r w:rsidRPr="003D6AB9">
        <w:rPr>
          <w:szCs w:val="22"/>
        </w:rPr>
        <w:t>proplach</w:t>
      </w:r>
      <w:r w:rsidRPr="003D6AB9">
        <w:rPr>
          <w:spacing w:val="-6"/>
          <w:szCs w:val="22"/>
        </w:rPr>
        <w:t xml:space="preserve"> </w:t>
      </w:r>
      <w:r w:rsidRPr="003D6AB9">
        <w:rPr>
          <w:szCs w:val="22"/>
        </w:rPr>
        <w:t>plynovodního</w:t>
      </w:r>
      <w:r w:rsidRPr="003D6AB9">
        <w:rPr>
          <w:spacing w:val="-3"/>
          <w:szCs w:val="22"/>
        </w:rPr>
        <w:t xml:space="preserve"> </w:t>
      </w:r>
      <w:r w:rsidRPr="003D6AB9">
        <w:rPr>
          <w:szCs w:val="22"/>
        </w:rPr>
        <w:t>potrubí.</w:t>
      </w:r>
    </w:p>
    <w:p w14:paraId="3F825409" w14:textId="0AE65926" w:rsidR="00E72367" w:rsidRDefault="00E72367" w:rsidP="009A723E">
      <w:pPr>
        <w:pStyle w:val="Zkladntext"/>
        <w:spacing w:before="127" w:line="247" w:lineRule="auto"/>
        <w:ind w:left="0" w:right="307" w:firstLine="567"/>
        <w:jc w:val="both"/>
        <w:rPr>
          <w:spacing w:val="1"/>
          <w:szCs w:val="22"/>
        </w:rPr>
      </w:pPr>
      <w:r w:rsidRPr="003D6AB9">
        <w:rPr>
          <w:szCs w:val="22"/>
        </w:rPr>
        <w:t>Plynovodní potrubí v průběhu svářečských prací</w:t>
      </w:r>
      <w:r w:rsidR="00F8653E">
        <w:rPr>
          <w:szCs w:val="22"/>
        </w:rPr>
        <w:t xml:space="preserve"> musí</w:t>
      </w:r>
      <w:r w:rsidRPr="003D6AB9">
        <w:rPr>
          <w:szCs w:val="22"/>
        </w:rPr>
        <w:t xml:space="preserve"> dodavatel</w:t>
      </w:r>
      <w:r w:rsidR="00F8653E">
        <w:rPr>
          <w:szCs w:val="22"/>
        </w:rPr>
        <w:t xml:space="preserve"> vyčistit</w:t>
      </w:r>
      <w:r w:rsidRPr="003D6AB9">
        <w:rPr>
          <w:szCs w:val="22"/>
        </w:rPr>
        <w:t xml:space="preserve"> od</w:t>
      </w:r>
      <w:r w:rsidR="00F8653E">
        <w:rPr>
          <w:szCs w:val="22"/>
        </w:rPr>
        <w:t xml:space="preserve"> </w:t>
      </w:r>
      <w:r w:rsidRPr="003D6AB9">
        <w:rPr>
          <w:szCs w:val="22"/>
        </w:rPr>
        <w:t>hrubých</w:t>
      </w:r>
      <w:r w:rsidRPr="003D6AB9">
        <w:rPr>
          <w:spacing w:val="1"/>
          <w:szCs w:val="22"/>
        </w:rPr>
        <w:t xml:space="preserve"> </w:t>
      </w:r>
      <w:r w:rsidRPr="003D6AB9">
        <w:rPr>
          <w:szCs w:val="22"/>
        </w:rPr>
        <w:t>nečistot.</w:t>
      </w:r>
      <w:r w:rsidRPr="003D6AB9">
        <w:rPr>
          <w:spacing w:val="1"/>
          <w:szCs w:val="22"/>
        </w:rPr>
        <w:t xml:space="preserve"> </w:t>
      </w:r>
      <w:r w:rsidR="002E4580">
        <w:rPr>
          <w:spacing w:val="1"/>
          <w:szCs w:val="22"/>
        </w:rPr>
        <w:t>Dále je nutno vyčistit potrubí plynovodu před uvedením do provozu.</w:t>
      </w:r>
    </w:p>
    <w:p w14:paraId="41F6BABB" w14:textId="31666D0E" w:rsidR="002E4580" w:rsidRDefault="002E4580" w:rsidP="002E4580">
      <w:pPr>
        <w:pStyle w:val="Zkladntext"/>
        <w:spacing w:before="127" w:line="247" w:lineRule="auto"/>
        <w:ind w:left="0" w:right="916" w:firstLine="567"/>
        <w:jc w:val="both"/>
        <w:rPr>
          <w:spacing w:val="1"/>
          <w:szCs w:val="22"/>
        </w:rPr>
      </w:pPr>
    </w:p>
    <w:p w14:paraId="417272C0" w14:textId="26A9C61D" w:rsidR="002E4580" w:rsidRDefault="002E4580" w:rsidP="002E4580">
      <w:pPr>
        <w:pStyle w:val="Nadpis1"/>
      </w:pPr>
      <w:r>
        <w:t>Provoz plynovodu</w:t>
      </w:r>
    </w:p>
    <w:p w14:paraId="42696CDF" w14:textId="3091CFEA" w:rsidR="002E4580" w:rsidRPr="003D6AB9" w:rsidRDefault="002E4580" w:rsidP="002E4580">
      <w:pPr>
        <w:pStyle w:val="Zkladntext"/>
        <w:spacing w:before="1" w:line="247" w:lineRule="auto"/>
        <w:ind w:left="0" w:right="913" w:firstLine="567"/>
        <w:rPr>
          <w:b/>
          <w:i/>
          <w:szCs w:val="22"/>
        </w:rPr>
      </w:pPr>
      <w:r w:rsidRPr="003D6AB9">
        <w:rPr>
          <w:szCs w:val="22"/>
        </w:rPr>
        <w:t>Počínaje</w:t>
      </w:r>
      <w:r w:rsidRPr="003D6AB9">
        <w:rPr>
          <w:spacing w:val="2"/>
          <w:szCs w:val="22"/>
        </w:rPr>
        <w:t xml:space="preserve"> </w:t>
      </w:r>
      <w:r w:rsidRPr="003D6AB9">
        <w:rPr>
          <w:szCs w:val="22"/>
        </w:rPr>
        <w:t>uvedením</w:t>
      </w:r>
      <w:r w:rsidRPr="003D6AB9">
        <w:rPr>
          <w:spacing w:val="2"/>
          <w:szCs w:val="22"/>
        </w:rPr>
        <w:t xml:space="preserve"> </w:t>
      </w:r>
      <w:r w:rsidRPr="003D6AB9">
        <w:rPr>
          <w:szCs w:val="22"/>
        </w:rPr>
        <w:t>celého</w:t>
      </w:r>
      <w:r w:rsidRPr="003D6AB9">
        <w:rPr>
          <w:spacing w:val="2"/>
          <w:szCs w:val="22"/>
        </w:rPr>
        <w:t xml:space="preserve"> </w:t>
      </w:r>
      <w:r w:rsidRPr="003D6AB9">
        <w:rPr>
          <w:szCs w:val="22"/>
        </w:rPr>
        <w:t>plynovodu</w:t>
      </w:r>
      <w:r w:rsidRPr="003D6AB9">
        <w:rPr>
          <w:spacing w:val="2"/>
          <w:szCs w:val="22"/>
        </w:rPr>
        <w:t xml:space="preserve"> </w:t>
      </w:r>
      <w:r w:rsidRPr="003D6AB9">
        <w:rPr>
          <w:szCs w:val="22"/>
        </w:rPr>
        <w:t>nebo</w:t>
      </w:r>
      <w:r w:rsidRPr="003D6AB9">
        <w:rPr>
          <w:spacing w:val="2"/>
          <w:szCs w:val="22"/>
        </w:rPr>
        <w:t xml:space="preserve"> </w:t>
      </w:r>
      <w:r w:rsidRPr="003D6AB9">
        <w:rPr>
          <w:szCs w:val="22"/>
        </w:rPr>
        <w:t>jakéhokoli</w:t>
      </w:r>
      <w:r w:rsidRPr="003D6AB9">
        <w:rPr>
          <w:spacing w:val="2"/>
          <w:szCs w:val="22"/>
        </w:rPr>
        <w:t xml:space="preserve"> </w:t>
      </w:r>
      <w:r w:rsidRPr="003D6AB9">
        <w:rPr>
          <w:szCs w:val="22"/>
        </w:rPr>
        <w:t>jeho úseku do provozu b</w:t>
      </w:r>
      <w:r>
        <w:rPr>
          <w:szCs w:val="22"/>
        </w:rPr>
        <w:t xml:space="preserve">ude, </w:t>
      </w:r>
      <w:r w:rsidRPr="003D6AB9">
        <w:rPr>
          <w:spacing w:val="-57"/>
          <w:szCs w:val="22"/>
        </w:rPr>
        <w:t>stanovena</w:t>
      </w:r>
      <w:r w:rsidRPr="003D6AB9">
        <w:rPr>
          <w:spacing w:val="-4"/>
          <w:szCs w:val="22"/>
        </w:rPr>
        <w:t xml:space="preserve"> </w:t>
      </w:r>
      <w:r w:rsidRPr="003D6AB9">
        <w:rPr>
          <w:szCs w:val="22"/>
        </w:rPr>
        <w:t>osoba odpovědná za</w:t>
      </w:r>
      <w:r w:rsidRPr="003D6AB9">
        <w:rPr>
          <w:spacing w:val="-1"/>
          <w:szCs w:val="22"/>
        </w:rPr>
        <w:t xml:space="preserve"> </w:t>
      </w:r>
      <w:r w:rsidRPr="003D6AB9">
        <w:rPr>
          <w:szCs w:val="22"/>
        </w:rPr>
        <w:t>jeho provoz</w:t>
      </w:r>
      <w:r w:rsidRPr="003D6AB9">
        <w:rPr>
          <w:spacing w:val="1"/>
          <w:szCs w:val="22"/>
        </w:rPr>
        <w:t xml:space="preserve"> </w:t>
      </w:r>
      <w:r w:rsidRPr="003D6AB9">
        <w:rPr>
          <w:szCs w:val="22"/>
        </w:rPr>
        <w:t>– tzv.</w:t>
      </w:r>
      <w:r w:rsidRPr="003D6AB9">
        <w:rPr>
          <w:spacing w:val="-1"/>
          <w:szCs w:val="22"/>
        </w:rPr>
        <w:t xml:space="preserve"> </w:t>
      </w:r>
      <w:r w:rsidRPr="003D6AB9">
        <w:rPr>
          <w:b/>
          <w:i/>
          <w:szCs w:val="22"/>
        </w:rPr>
        <w:t>osoba odpovědná</w:t>
      </w:r>
      <w:r w:rsidRPr="003D6AB9">
        <w:rPr>
          <w:b/>
          <w:i/>
          <w:spacing w:val="2"/>
          <w:szCs w:val="22"/>
        </w:rPr>
        <w:t xml:space="preserve"> </w:t>
      </w:r>
      <w:r w:rsidRPr="003D6AB9">
        <w:rPr>
          <w:b/>
          <w:i/>
          <w:szCs w:val="22"/>
        </w:rPr>
        <w:t>za</w:t>
      </w:r>
      <w:r w:rsidRPr="003D6AB9">
        <w:rPr>
          <w:b/>
          <w:i/>
          <w:spacing w:val="-1"/>
          <w:szCs w:val="22"/>
        </w:rPr>
        <w:t xml:space="preserve"> </w:t>
      </w:r>
      <w:r w:rsidRPr="003D6AB9">
        <w:rPr>
          <w:b/>
          <w:i/>
          <w:szCs w:val="22"/>
        </w:rPr>
        <w:t>provoz.</w:t>
      </w:r>
    </w:p>
    <w:p w14:paraId="6182850C" w14:textId="77777777" w:rsidR="002E4580" w:rsidRPr="003D6AB9" w:rsidRDefault="002E4580" w:rsidP="002E4580">
      <w:pPr>
        <w:pStyle w:val="Zkladntext"/>
        <w:spacing w:line="247" w:lineRule="auto"/>
        <w:ind w:left="0" w:right="910" w:firstLine="567"/>
        <w:rPr>
          <w:szCs w:val="22"/>
        </w:rPr>
      </w:pPr>
      <w:r w:rsidRPr="003D6AB9">
        <w:rPr>
          <w:szCs w:val="22"/>
        </w:rPr>
        <w:t>Dodavatel</w:t>
      </w:r>
      <w:r w:rsidRPr="003D6AB9">
        <w:rPr>
          <w:spacing w:val="4"/>
          <w:szCs w:val="22"/>
        </w:rPr>
        <w:t xml:space="preserve"> </w:t>
      </w:r>
      <w:r w:rsidRPr="003D6AB9">
        <w:rPr>
          <w:szCs w:val="22"/>
        </w:rPr>
        <w:t>plynu</w:t>
      </w:r>
      <w:r w:rsidRPr="003D6AB9">
        <w:rPr>
          <w:spacing w:val="4"/>
          <w:szCs w:val="22"/>
        </w:rPr>
        <w:t xml:space="preserve"> </w:t>
      </w:r>
      <w:r w:rsidRPr="003D6AB9">
        <w:rPr>
          <w:szCs w:val="22"/>
        </w:rPr>
        <w:t>může</w:t>
      </w:r>
      <w:r w:rsidRPr="003D6AB9">
        <w:rPr>
          <w:spacing w:val="4"/>
          <w:szCs w:val="22"/>
        </w:rPr>
        <w:t xml:space="preserve"> </w:t>
      </w:r>
      <w:r w:rsidRPr="003D6AB9">
        <w:rPr>
          <w:szCs w:val="22"/>
        </w:rPr>
        <w:t>být</w:t>
      </w:r>
      <w:r w:rsidRPr="003D6AB9">
        <w:rPr>
          <w:spacing w:val="4"/>
          <w:szCs w:val="22"/>
        </w:rPr>
        <w:t xml:space="preserve"> </w:t>
      </w:r>
      <w:r w:rsidRPr="003D6AB9">
        <w:rPr>
          <w:szCs w:val="22"/>
        </w:rPr>
        <w:t>odpovědný</w:t>
      </w:r>
      <w:r w:rsidRPr="003D6AB9">
        <w:rPr>
          <w:spacing w:val="-2"/>
          <w:szCs w:val="22"/>
        </w:rPr>
        <w:t xml:space="preserve"> </w:t>
      </w:r>
      <w:r w:rsidRPr="003D6AB9">
        <w:rPr>
          <w:szCs w:val="22"/>
        </w:rPr>
        <w:t>za</w:t>
      </w:r>
      <w:r w:rsidRPr="003D6AB9">
        <w:rPr>
          <w:spacing w:val="4"/>
          <w:szCs w:val="22"/>
        </w:rPr>
        <w:t xml:space="preserve"> </w:t>
      </w:r>
      <w:r w:rsidRPr="003D6AB9">
        <w:rPr>
          <w:szCs w:val="22"/>
        </w:rPr>
        <w:t>přípojku</w:t>
      </w:r>
      <w:r w:rsidRPr="003D6AB9">
        <w:rPr>
          <w:spacing w:val="4"/>
          <w:szCs w:val="22"/>
        </w:rPr>
        <w:t xml:space="preserve"> </w:t>
      </w:r>
      <w:r w:rsidRPr="003D6AB9">
        <w:rPr>
          <w:szCs w:val="22"/>
        </w:rPr>
        <w:t>a</w:t>
      </w:r>
      <w:r w:rsidRPr="003D6AB9">
        <w:rPr>
          <w:spacing w:val="4"/>
          <w:szCs w:val="22"/>
        </w:rPr>
        <w:t xml:space="preserve"> </w:t>
      </w:r>
      <w:r w:rsidRPr="003D6AB9">
        <w:rPr>
          <w:szCs w:val="22"/>
        </w:rPr>
        <w:t>plynoměr,</w:t>
      </w:r>
      <w:r w:rsidRPr="003D6AB9">
        <w:rPr>
          <w:spacing w:val="5"/>
          <w:szCs w:val="22"/>
        </w:rPr>
        <w:t xml:space="preserve"> </w:t>
      </w:r>
      <w:r w:rsidRPr="003D6AB9">
        <w:rPr>
          <w:szCs w:val="22"/>
        </w:rPr>
        <w:t>odběratel</w:t>
      </w:r>
      <w:r w:rsidRPr="003D6AB9">
        <w:rPr>
          <w:spacing w:val="4"/>
          <w:szCs w:val="22"/>
        </w:rPr>
        <w:t xml:space="preserve"> </w:t>
      </w:r>
      <w:r w:rsidRPr="003D6AB9">
        <w:rPr>
          <w:szCs w:val="22"/>
        </w:rPr>
        <w:t>nebo</w:t>
      </w:r>
      <w:r w:rsidRPr="003D6AB9">
        <w:rPr>
          <w:spacing w:val="1"/>
          <w:szCs w:val="22"/>
        </w:rPr>
        <w:t xml:space="preserve"> </w:t>
      </w:r>
      <w:r w:rsidRPr="003D6AB9">
        <w:rPr>
          <w:szCs w:val="22"/>
        </w:rPr>
        <w:t>vlastník</w:t>
      </w:r>
      <w:r w:rsidRPr="003D6AB9">
        <w:rPr>
          <w:spacing w:val="-57"/>
          <w:szCs w:val="22"/>
        </w:rPr>
        <w:t xml:space="preserve"> </w:t>
      </w:r>
      <w:r w:rsidRPr="003D6AB9">
        <w:rPr>
          <w:szCs w:val="22"/>
        </w:rPr>
        <w:t>nemovitosti</w:t>
      </w:r>
      <w:r w:rsidRPr="003D6AB9">
        <w:rPr>
          <w:spacing w:val="1"/>
          <w:szCs w:val="22"/>
        </w:rPr>
        <w:t xml:space="preserve"> </w:t>
      </w:r>
      <w:r w:rsidRPr="003D6AB9">
        <w:rPr>
          <w:szCs w:val="22"/>
        </w:rPr>
        <w:t>za</w:t>
      </w:r>
      <w:r w:rsidRPr="003D6AB9">
        <w:rPr>
          <w:spacing w:val="-3"/>
          <w:szCs w:val="22"/>
        </w:rPr>
        <w:t xml:space="preserve"> </w:t>
      </w:r>
      <w:r w:rsidRPr="003D6AB9">
        <w:rPr>
          <w:szCs w:val="22"/>
        </w:rPr>
        <w:t>domovní</w:t>
      </w:r>
      <w:r w:rsidRPr="003D6AB9">
        <w:rPr>
          <w:spacing w:val="2"/>
          <w:szCs w:val="22"/>
        </w:rPr>
        <w:t xml:space="preserve"> </w:t>
      </w:r>
      <w:r w:rsidRPr="003D6AB9">
        <w:rPr>
          <w:szCs w:val="22"/>
        </w:rPr>
        <w:t>plynovod.</w:t>
      </w:r>
    </w:p>
    <w:p w14:paraId="6736F59F" w14:textId="2A16192A" w:rsidR="002E4580" w:rsidRPr="003D6AB9" w:rsidRDefault="002E4580" w:rsidP="002E4580">
      <w:pPr>
        <w:pStyle w:val="Zkladntext"/>
        <w:spacing w:before="115" w:line="247" w:lineRule="auto"/>
        <w:ind w:left="0" w:right="913" w:firstLine="567"/>
        <w:rPr>
          <w:szCs w:val="22"/>
        </w:rPr>
      </w:pPr>
      <w:r w:rsidRPr="003D6AB9">
        <w:rPr>
          <w:szCs w:val="22"/>
        </w:rPr>
        <w:t>Uzávěry</w:t>
      </w:r>
      <w:r w:rsidRPr="003D6AB9">
        <w:rPr>
          <w:spacing w:val="19"/>
          <w:szCs w:val="22"/>
        </w:rPr>
        <w:t xml:space="preserve"> </w:t>
      </w:r>
      <w:r>
        <w:rPr>
          <w:szCs w:val="22"/>
        </w:rPr>
        <w:t>musí být</w:t>
      </w:r>
      <w:r w:rsidRPr="003D6AB9">
        <w:rPr>
          <w:spacing w:val="26"/>
          <w:szCs w:val="22"/>
        </w:rPr>
        <w:t xml:space="preserve"> </w:t>
      </w:r>
      <w:r w:rsidRPr="003D6AB9">
        <w:rPr>
          <w:szCs w:val="22"/>
        </w:rPr>
        <w:t>trvale</w:t>
      </w:r>
      <w:r w:rsidRPr="003D6AB9">
        <w:rPr>
          <w:spacing w:val="24"/>
          <w:szCs w:val="22"/>
        </w:rPr>
        <w:t xml:space="preserve"> </w:t>
      </w:r>
      <w:r w:rsidRPr="003D6AB9">
        <w:rPr>
          <w:szCs w:val="22"/>
        </w:rPr>
        <w:t>přístupné</w:t>
      </w:r>
      <w:r w:rsidRPr="003D6AB9">
        <w:rPr>
          <w:spacing w:val="24"/>
          <w:szCs w:val="22"/>
        </w:rPr>
        <w:t xml:space="preserve"> </w:t>
      </w:r>
      <w:r w:rsidRPr="003D6AB9">
        <w:rPr>
          <w:szCs w:val="22"/>
        </w:rPr>
        <w:t>osobě</w:t>
      </w:r>
      <w:r w:rsidRPr="003D6AB9">
        <w:rPr>
          <w:spacing w:val="23"/>
          <w:szCs w:val="22"/>
        </w:rPr>
        <w:t xml:space="preserve"> </w:t>
      </w:r>
      <w:r w:rsidRPr="003D6AB9">
        <w:rPr>
          <w:szCs w:val="22"/>
        </w:rPr>
        <w:t>odpovědné</w:t>
      </w:r>
      <w:r w:rsidRPr="003D6AB9">
        <w:rPr>
          <w:spacing w:val="24"/>
          <w:szCs w:val="22"/>
        </w:rPr>
        <w:t xml:space="preserve"> </w:t>
      </w:r>
      <w:r w:rsidRPr="003D6AB9">
        <w:rPr>
          <w:szCs w:val="22"/>
        </w:rPr>
        <w:t>za</w:t>
      </w:r>
      <w:r w:rsidRPr="003D6AB9">
        <w:rPr>
          <w:spacing w:val="22"/>
          <w:szCs w:val="22"/>
        </w:rPr>
        <w:t xml:space="preserve"> </w:t>
      </w:r>
      <w:r w:rsidRPr="003D6AB9">
        <w:rPr>
          <w:szCs w:val="22"/>
        </w:rPr>
        <w:t>provoz</w:t>
      </w:r>
      <w:r w:rsidRPr="003D6AB9">
        <w:rPr>
          <w:spacing w:val="25"/>
          <w:szCs w:val="22"/>
        </w:rPr>
        <w:t xml:space="preserve"> </w:t>
      </w:r>
      <w:r w:rsidRPr="003D6AB9">
        <w:rPr>
          <w:szCs w:val="22"/>
        </w:rPr>
        <w:t>a</w:t>
      </w:r>
      <w:r w:rsidRPr="003D6AB9">
        <w:rPr>
          <w:spacing w:val="24"/>
          <w:szCs w:val="22"/>
        </w:rPr>
        <w:t xml:space="preserve"> </w:t>
      </w:r>
      <w:r w:rsidRPr="003D6AB9">
        <w:rPr>
          <w:szCs w:val="22"/>
        </w:rPr>
        <w:t>všem</w:t>
      </w:r>
      <w:r w:rsidRPr="003D6AB9">
        <w:rPr>
          <w:spacing w:val="23"/>
          <w:szCs w:val="22"/>
        </w:rPr>
        <w:t xml:space="preserve"> </w:t>
      </w:r>
      <w:r w:rsidRPr="003D6AB9">
        <w:rPr>
          <w:szCs w:val="22"/>
        </w:rPr>
        <w:t>jí</w:t>
      </w:r>
      <w:r w:rsidRPr="003D6AB9">
        <w:rPr>
          <w:spacing w:val="26"/>
          <w:szCs w:val="22"/>
        </w:rPr>
        <w:t xml:space="preserve"> </w:t>
      </w:r>
      <w:r w:rsidRPr="003D6AB9">
        <w:rPr>
          <w:szCs w:val="22"/>
        </w:rPr>
        <w:t>pověřeným</w:t>
      </w:r>
      <w:r>
        <w:rPr>
          <w:szCs w:val="22"/>
        </w:rPr>
        <w:t xml:space="preserve"> </w:t>
      </w:r>
      <w:r w:rsidRPr="003D6AB9">
        <w:rPr>
          <w:spacing w:val="-57"/>
          <w:szCs w:val="22"/>
        </w:rPr>
        <w:t xml:space="preserve"> </w:t>
      </w:r>
      <w:r>
        <w:rPr>
          <w:spacing w:val="-57"/>
          <w:szCs w:val="22"/>
        </w:rPr>
        <w:t xml:space="preserve"> </w:t>
      </w:r>
      <w:r w:rsidRPr="003D6AB9">
        <w:rPr>
          <w:szCs w:val="22"/>
        </w:rPr>
        <w:t>osobám.</w:t>
      </w:r>
    </w:p>
    <w:p w14:paraId="4279D3EA" w14:textId="39987D92" w:rsidR="002E4580" w:rsidRPr="003D6AB9" w:rsidRDefault="002E4580" w:rsidP="002E4580">
      <w:pPr>
        <w:pStyle w:val="Zkladntext"/>
        <w:spacing w:before="118" w:line="247" w:lineRule="auto"/>
        <w:ind w:left="0" w:right="914" w:firstLine="567"/>
        <w:jc w:val="both"/>
        <w:rPr>
          <w:szCs w:val="22"/>
        </w:rPr>
      </w:pPr>
      <w:r w:rsidRPr="003D6AB9">
        <w:rPr>
          <w:szCs w:val="22"/>
        </w:rPr>
        <w:t xml:space="preserve">Na plynovém zařízení </w:t>
      </w:r>
      <w:r>
        <w:rPr>
          <w:szCs w:val="22"/>
        </w:rPr>
        <w:t>bude</w:t>
      </w:r>
      <w:r w:rsidRPr="003D6AB9">
        <w:rPr>
          <w:szCs w:val="22"/>
        </w:rPr>
        <w:t xml:space="preserve"> provedena výchozí revize, o které b</w:t>
      </w:r>
      <w:r>
        <w:rPr>
          <w:szCs w:val="22"/>
        </w:rPr>
        <w:t>ude</w:t>
      </w:r>
      <w:r w:rsidRPr="003D6AB9">
        <w:rPr>
          <w:szCs w:val="22"/>
        </w:rPr>
        <w:t xml:space="preserve"> vyhotovena zpráva.</w:t>
      </w:r>
      <w:r w:rsidRPr="003D6AB9">
        <w:rPr>
          <w:spacing w:val="1"/>
          <w:szCs w:val="22"/>
        </w:rPr>
        <w:t xml:space="preserve"> </w:t>
      </w:r>
      <w:r>
        <w:rPr>
          <w:szCs w:val="22"/>
        </w:rPr>
        <w:t>V</w:t>
      </w:r>
      <w:r w:rsidRPr="003D6AB9">
        <w:rPr>
          <w:spacing w:val="1"/>
          <w:szCs w:val="22"/>
        </w:rPr>
        <w:t xml:space="preserve"> </w:t>
      </w:r>
      <w:r w:rsidRPr="003D6AB9">
        <w:rPr>
          <w:szCs w:val="22"/>
        </w:rPr>
        <w:t>závěrečné</w:t>
      </w:r>
      <w:r w:rsidRPr="003D6AB9">
        <w:rPr>
          <w:spacing w:val="1"/>
          <w:szCs w:val="22"/>
        </w:rPr>
        <w:t xml:space="preserve"> </w:t>
      </w:r>
      <w:r w:rsidRPr="003D6AB9">
        <w:rPr>
          <w:szCs w:val="22"/>
        </w:rPr>
        <w:t>části</w:t>
      </w:r>
      <w:r w:rsidRPr="003D6AB9">
        <w:rPr>
          <w:spacing w:val="1"/>
          <w:szCs w:val="22"/>
        </w:rPr>
        <w:t xml:space="preserve"> </w:t>
      </w:r>
      <w:r w:rsidRPr="003D6AB9">
        <w:rPr>
          <w:szCs w:val="22"/>
        </w:rPr>
        <w:t>této</w:t>
      </w:r>
      <w:r w:rsidRPr="003D6AB9">
        <w:rPr>
          <w:spacing w:val="1"/>
          <w:szCs w:val="22"/>
        </w:rPr>
        <w:t xml:space="preserve"> </w:t>
      </w:r>
      <w:r w:rsidRPr="003D6AB9">
        <w:rPr>
          <w:szCs w:val="22"/>
        </w:rPr>
        <w:t>zprávy</w:t>
      </w:r>
      <w:r w:rsidRPr="003D6AB9">
        <w:rPr>
          <w:spacing w:val="1"/>
          <w:szCs w:val="22"/>
        </w:rPr>
        <w:t xml:space="preserve"> </w:t>
      </w:r>
      <w:r>
        <w:rPr>
          <w:szCs w:val="22"/>
        </w:rPr>
        <w:t>musí být</w:t>
      </w:r>
      <w:r w:rsidRPr="003D6AB9">
        <w:rPr>
          <w:spacing w:val="1"/>
          <w:szCs w:val="22"/>
        </w:rPr>
        <w:t xml:space="preserve"> </w:t>
      </w:r>
      <w:r w:rsidRPr="003D6AB9">
        <w:rPr>
          <w:szCs w:val="22"/>
        </w:rPr>
        <w:t>jednoznačně</w:t>
      </w:r>
      <w:r w:rsidRPr="003D6AB9">
        <w:rPr>
          <w:spacing w:val="1"/>
          <w:szCs w:val="22"/>
        </w:rPr>
        <w:t xml:space="preserve"> </w:t>
      </w:r>
      <w:r w:rsidRPr="003D6AB9">
        <w:rPr>
          <w:szCs w:val="22"/>
        </w:rPr>
        <w:t>konstatováno,</w:t>
      </w:r>
      <w:r w:rsidRPr="003D6AB9">
        <w:rPr>
          <w:spacing w:val="1"/>
          <w:szCs w:val="22"/>
        </w:rPr>
        <w:t xml:space="preserve"> </w:t>
      </w:r>
      <w:r>
        <w:rPr>
          <w:szCs w:val="22"/>
        </w:rPr>
        <w:t>že</w:t>
      </w:r>
      <w:r w:rsidRPr="003D6AB9">
        <w:rPr>
          <w:spacing w:val="1"/>
          <w:szCs w:val="22"/>
        </w:rPr>
        <w:t xml:space="preserve"> </w:t>
      </w:r>
      <w:r w:rsidRPr="003D6AB9">
        <w:rPr>
          <w:szCs w:val="22"/>
        </w:rPr>
        <w:t>revidované</w:t>
      </w:r>
      <w:r w:rsidRPr="003D6AB9">
        <w:rPr>
          <w:spacing w:val="1"/>
          <w:szCs w:val="22"/>
        </w:rPr>
        <w:t xml:space="preserve"> </w:t>
      </w:r>
      <w:r w:rsidRPr="003D6AB9">
        <w:rPr>
          <w:szCs w:val="22"/>
        </w:rPr>
        <w:t>plynové</w:t>
      </w:r>
      <w:r w:rsidRPr="003D6AB9">
        <w:rPr>
          <w:spacing w:val="1"/>
          <w:szCs w:val="22"/>
        </w:rPr>
        <w:t xml:space="preserve"> </w:t>
      </w:r>
      <w:r w:rsidRPr="003D6AB9">
        <w:rPr>
          <w:szCs w:val="22"/>
        </w:rPr>
        <w:t>zařízení</w:t>
      </w:r>
      <w:r w:rsidRPr="003D6AB9">
        <w:rPr>
          <w:spacing w:val="-1"/>
          <w:szCs w:val="22"/>
        </w:rPr>
        <w:t xml:space="preserve"> </w:t>
      </w:r>
      <w:r w:rsidRPr="003D6AB9">
        <w:rPr>
          <w:szCs w:val="22"/>
        </w:rPr>
        <w:t>je schopno bezpečného provozu.</w:t>
      </w:r>
    </w:p>
    <w:p w14:paraId="29265357" w14:textId="646EDEA9" w:rsidR="002E4580" w:rsidRDefault="002E4580" w:rsidP="002E4580">
      <w:pPr>
        <w:pStyle w:val="Zkladntext"/>
        <w:spacing w:line="247" w:lineRule="auto"/>
        <w:ind w:left="178" w:right="917" w:firstLine="708"/>
        <w:rPr>
          <w:szCs w:val="22"/>
        </w:rPr>
      </w:pPr>
      <w:r w:rsidRPr="003D6AB9">
        <w:rPr>
          <w:szCs w:val="22"/>
        </w:rPr>
        <w:t>Za</w:t>
      </w:r>
      <w:r w:rsidRPr="003D6AB9">
        <w:rPr>
          <w:spacing w:val="2"/>
          <w:szCs w:val="22"/>
        </w:rPr>
        <w:t xml:space="preserve"> </w:t>
      </w:r>
      <w:r w:rsidRPr="003D6AB9">
        <w:rPr>
          <w:szCs w:val="22"/>
        </w:rPr>
        <w:t>údržbu</w:t>
      </w:r>
      <w:r w:rsidRPr="003D6AB9">
        <w:rPr>
          <w:spacing w:val="2"/>
          <w:szCs w:val="22"/>
        </w:rPr>
        <w:t xml:space="preserve"> </w:t>
      </w:r>
      <w:r w:rsidRPr="003D6AB9">
        <w:rPr>
          <w:szCs w:val="22"/>
        </w:rPr>
        <w:t>plynovodu</w:t>
      </w:r>
      <w:r w:rsidRPr="003D6AB9">
        <w:rPr>
          <w:spacing w:val="3"/>
          <w:szCs w:val="22"/>
        </w:rPr>
        <w:t xml:space="preserve"> </w:t>
      </w:r>
      <w:r w:rsidRPr="003D6AB9">
        <w:rPr>
          <w:szCs w:val="22"/>
        </w:rPr>
        <w:t>odpovídají</w:t>
      </w:r>
      <w:r w:rsidRPr="003D6AB9">
        <w:rPr>
          <w:spacing w:val="2"/>
          <w:szCs w:val="22"/>
        </w:rPr>
        <w:t xml:space="preserve"> </w:t>
      </w:r>
      <w:r w:rsidRPr="003D6AB9">
        <w:rPr>
          <w:szCs w:val="22"/>
        </w:rPr>
        <w:t>od</w:t>
      </w:r>
      <w:r w:rsidRPr="003D6AB9">
        <w:rPr>
          <w:spacing w:val="3"/>
          <w:szCs w:val="22"/>
        </w:rPr>
        <w:t xml:space="preserve"> </w:t>
      </w:r>
      <w:r w:rsidRPr="003D6AB9">
        <w:rPr>
          <w:szCs w:val="22"/>
        </w:rPr>
        <w:t>okamžiku</w:t>
      </w:r>
      <w:r w:rsidRPr="003D6AB9">
        <w:rPr>
          <w:spacing w:val="2"/>
          <w:szCs w:val="22"/>
        </w:rPr>
        <w:t xml:space="preserve"> </w:t>
      </w:r>
      <w:r w:rsidRPr="003D6AB9">
        <w:rPr>
          <w:szCs w:val="22"/>
        </w:rPr>
        <w:t>jeho</w:t>
      </w:r>
      <w:r w:rsidRPr="003D6AB9">
        <w:rPr>
          <w:spacing w:val="3"/>
          <w:szCs w:val="22"/>
        </w:rPr>
        <w:t xml:space="preserve"> </w:t>
      </w:r>
      <w:r w:rsidRPr="003D6AB9">
        <w:rPr>
          <w:szCs w:val="22"/>
        </w:rPr>
        <w:t>uvedení</w:t>
      </w:r>
      <w:r w:rsidRPr="003D6AB9">
        <w:rPr>
          <w:spacing w:val="2"/>
          <w:szCs w:val="22"/>
        </w:rPr>
        <w:t xml:space="preserve"> </w:t>
      </w:r>
      <w:r w:rsidRPr="003D6AB9">
        <w:rPr>
          <w:szCs w:val="22"/>
        </w:rPr>
        <w:t>do</w:t>
      </w:r>
      <w:r w:rsidRPr="003D6AB9">
        <w:rPr>
          <w:spacing w:val="2"/>
          <w:szCs w:val="22"/>
        </w:rPr>
        <w:t xml:space="preserve"> </w:t>
      </w:r>
      <w:r w:rsidRPr="003D6AB9">
        <w:rPr>
          <w:szCs w:val="22"/>
        </w:rPr>
        <w:t>provozu</w:t>
      </w:r>
      <w:r w:rsidRPr="003D6AB9">
        <w:rPr>
          <w:spacing w:val="3"/>
          <w:szCs w:val="22"/>
        </w:rPr>
        <w:t xml:space="preserve"> </w:t>
      </w:r>
      <w:r w:rsidRPr="003D6AB9">
        <w:rPr>
          <w:szCs w:val="22"/>
        </w:rPr>
        <w:t>osoby, které</w:t>
      </w:r>
      <w:r w:rsidRPr="003D6AB9">
        <w:rPr>
          <w:spacing w:val="-2"/>
          <w:szCs w:val="22"/>
        </w:rPr>
        <w:t xml:space="preserve"> </w:t>
      </w:r>
      <w:r w:rsidRPr="003D6AB9">
        <w:rPr>
          <w:szCs w:val="22"/>
        </w:rPr>
        <w:t>jí</w:t>
      </w:r>
      <w:r w:rsidRPr="003D6AB9">
        <w:rPr>
          <w:spacing w:val="-57"/>
          <w:szCs w:val="22"/>
        </w:rPr>
        <w:t xml:space="preserve"> </w:t>
      </w:r>
      <w:r w:rsidRPr="003D6AB9">
        <w:rPr>
          <w:szCs w:val="22"/>
        </w:rPr>
        <w:t>byly</w:t>
      </w:r>
      <w:r w:rsidRPr="003D6AB9">
        <w:rPr>
          <w:spacing w:val="-9"/>
          <w:szCs w:val="22"/>
        </w:rPr>
        <w:t xml:space="preserve"> </w:t>
      </w:r>
      <w:r w:rsidRPr="003D6AB9">
        <w:rPr>
          <w:szCs w:val="22"/>
        </w:rPr>
        <w:t>pověřeny.</w:t>
      </w:r>
    </w:p>
    <w:p w14:paraId="0C60E06D" w14:textId="3DD6FAAF" w:rsidR="008446B5" w:rsidRDefault="008446B5" w:rsidP="002E4580">
      <w:pPr>
        <w:pStyle w:val="Zkladntext"/>
        <w:spacing w:line="247" w:lineRule="auto"/>
        <w:ind w:left="178" w:right="917" w:firstLine="708"/>
        <w:rPr>
          <w:szCs w:val="22"/>
        </w:rPr>
      </w:pPr>
    </w:p>
    <w:p w14:paraId="1FFA7FBE" w14:textId="76CFE5DB" w:rsidR="008446B5" w:rsidRDefault="008446B5" w:rsidP="008446B5">
      <w:pPr>
        <w:pStyle w:val="Nadpis1"/>
      </w:pPr>
      <w:r>
        <w:t>Únik plynu</w:t>
      </w:r>
    </w:p>
    <w:p w14:paraId="33D1E41A" w14:textId="77777777" w:rsidR="008446B5" w:rsidRDefault="008446B5" w:rsidP="00990890">
      <w:r>
        <w:t>V případě zjištění úniku plynu, např. čichem, je bezpodmínečně nutné:</w:t>
      </w:r>
    </w:p>
    <w:p w14:paraId="16287970" w14:textId="77777777" w:rsidR="008446B5" w:rsidRDefault="008446B5" w:rsidP="00990890">
      <w:r>
        <w:t>- uhasit otevřený oheň, zabránit úniku jisker, elektrického oblouku a vypnout zdroje</w:t>
      </w:r>
    </w:p>
    <w:p w14:paraId="29C775CF" w14:textId="77777777" w:rsidR="008446B5" w:rsidRDefault="008446B5" w:rsidP="00990890">
      <w:r>
        <w:t>sálavého tepla atp.</w:t>
      </w:r>
    </w:p>
    <w:p w14:paraId="63FF61E9" w14:textId="77777777" w:rsidR="008446B5" w:rsidRDefault="008446B5" w:rsidP="00990890">
      <w:r>
        <w:t>- uzavřít na vhodném místě přívod plynu, pokud možno vně ohroženého prostoru</w:t>
      </w:r>
    </w:p>
    <w:p w14:paraId="0194ADFF" w14:textId="77777777" w:rsidR="008446B5" w:rsidRDefault="008446B5" w:rsidP="00990890">
      <w:r>
        <w:t>- pokud možno větrat a pomocí vhodného přístroje zkontrolovat koncentraci plynu v</w:t>
      </w:r>
    </w:p>
    <w:p w14:paraId="3FE3C0DD" w14:textId="77777777" w:rsidR="008446B5" w:rsidRDefault="008446B5" w:rsidP="00990890">
      <w:r>
        <w:t>ovzduší</w:t>
      </w:r>
    </w:p>
    <w:p w14:paraId="1F6AC517" w14:textId="77777777" w:rsidR="008446B5" w:rsidRDefault="008446B5" w:rsidP="00990890">
      <w:r>
        <w:t>- v případě požáru musí být uzavřen přívod plynu do objektu.</w:t>
      </w:r>
    </w:p>
    <w:p w14:paraId="5E17CA63" w14:textId="77777777" w:rsidR="008446B5" w:rsidRDefault="008446B5" w:rsidP="00990890">
      <w:r>
        <w:t>Oprávněná organizace, která provedla montáž nebo rekonstrukci OPZ, je povinna</w:t>
      </w:r>
    </w:p>
    <w:p w14:paraId="20B1E6F7" w14:textId="553AD97D" w:rsidR="008446B5" w:rsidRDefault="008446B5" w:rsidP="00990890">
      <w:pPr>
        <w:ind w:right="591"/>
      </w:pPr>
      <w:r>
        <w:t>prokazatelně seznámit vlastníka (resp. provozovatele) a uživatele se základními pokyny pro</w:t>
      </w:r>
      <w:r w:rsidR="008713C6">
        <w:t xml:space="preserve"> </w:t>
      </w:r>
      <w:r>
        <w:t>provoz, kontroly a revize.</w:t>
      </w:r>
    </w:p>
    <w:p w14:paraId="4DB675A3" w14:textId="70FC46A2" w:rsidR="008713C6" w:rsidRPr="008713C6" w:rsidRDefault="008713C6" w:rsidP="008713C6">
      <w:pPr>
        <w:pStyle w:val="Nadpis1"/>
      </w:pPr>
      <w:r w:rsidRPr="008713C6">
        <w:lastRenderedPageBreak/>
        <w:t>Zkoušky plynovodu</w:t>
      </w:r>
    </w:p>
    <w:p w14:paraId="17B8913B" w14:textId="77777777" w:rsidR="00990890" w:rsidRPr="00990890" w:rsidRDefault="00990890" w:rsidP="00990890">
      <w:pPr>
        <w:pStyle w:val="Zkladntext"/>
        <w:spacing w:before="248"/>
        <w:ind w:left="238" w:right="955" w:firstLine="566"/>
        <w:rPr>
          <w:szCs w:val="22"/>
        </w:rPr>
      </w:pPr>
      <w:r w:rsidRPr="00990890">
        <w:rPr>
          <w:szCs w:val="22"/>
        </w:rPr>
        <w:t xml:space="preserve">Účelem zkoušek je prokázat mechanickou pevnost a těsnost OPZ před jeho uvedením do provozu. Nesmí </w:t>
      </w:r>
      <w:r w:rsidRPr="00990890">
        <w:rPr>
          <w:spacing w:val="-3"/>
          <w:szCs w:val="22"/>
        </w:rPr>
        <w:t xml:space="preserve">být </w:t>
      </w:r>
      <w:r w:rsidRPr="00990890">
        <w:rPr>
          <w:szCs w:val="22"/>
        </w:rPr>
        <w:t>při nich ohrožena bezpečnost osob, zvířat a majektu.</w:t>
      </w:r>
    </w:p>
    <w:p w14:paraId="1EA84240" w14:textId="77777777" w:rsidR="00990890" w:rsidRPr="00990890" w:rsidRDefault="00990890" w:rsidP="00990890">
      <w:pPr>
        <w:pStyle w:val="Zkladntext"/>
        <w:spacing w:line="274" w:lineRule="exact"/>
        <w:ind w:left="238"/>
        <w:rPr>
          <w:szCs w:val="22"/>
        </w:rPr>
      </w:pPr>
      <w:r w:rsidRPr="00990890">
        <w:rPr>
          <w:szCs w:val="22"/>
        </w:rPr>
        <w:t>Zkoušky:</w:t>
      </w:r>
    </w:p>
    <w:p w14:paraId="38026578" w14:textId="77777777" w:rsidR="00990890" w:rsidRPr="00990890" w:rsidRDefault="00990890" w:rsidP="00990890">
      <w:pPr>
        <w:pStyle w:val="Odstavecseseznamem"/>
        <w:widowControl w:val="0"/>
        <w:numPr>
          <w:ilvl w:val="2"/>
          <w:numId w:val="34"/>
        </w:numPr>
        <w:tabs>
          <w:tab w:val="left" w:pos="1304"/>
        </w:tabs>
        <w:autoSpaceDE w:val="0"/>
        <w:autoSpaceDN w:val="0"/>
        <w:spacing w:before="8" w:after="0" w:afterAutospacing="0" w:line="240" w:lineRule="auto"/>
        <w:ind w:hanging="361"/>
        <w:contextualSpacing w:val="0"/>
        <w:rPr>
          <w:b w:val="0"/>
          <w:sz w:val="22"/>
        </w:rPr>
      </w:pPr>
      <w:r w:rsidRPr="00990890">
        <w:rPr>
          <w:b w:val="0"/>
          <w:sz w:val="22"/>
        </w:rPr>
        <w:t>zkouška</w:t>
      </w:r>
      <w:r w:rsidRPr="00990890">
        <w:rPr>
          <w:b w:val="0"/>
          <w:spacing w:val="-1"/>
          <w:sz w:val="22"/>
        </w:rPr>
        <w:t xml:space="preserve"> </w:t>
      </w:r>
      <w:r w:rsidRPr="00990890">
        <w:rPr>
          <w:b w:val="0"/>
          <w:sz w:val="22"/>
        </w:rPr>
        <w:t>pevnosti</w:t>
      </w:r>
    </w:p>
    <w:p w14:paraId="4EFB8CBA" w14:textId="77777777" w:rsidR="00990890" w:rsidRPr="00990890" w:rsidRDefault="00990890" w:rsidP="00990890">
      <w:pPr>
        <w:pStyle w:val="Odstavecseseznamem"/>
        <w:widowControl w:val="0"/>
        <w:numPr>
          <w:ilvl w:val="2"/>
          <w:numId w:val="34"/>
        </w:numPr>
        <w:tabs>
          <w:tab w:val="left" w:pos="1304"/>
        </w:tabs>
        <w:autoSpaceDE w:val="0"/>
        <w:autoSpaceDN w:val="0"/>
        <w:spacing w:before="7" w:after="0" w:afterAutospacing="0" w:line="240" w:lineRule="auto"/>
        <w:ind w:hanging="361"/>
        <w:contextualSpacing w:val="0"/>
        <w:rPr>
          <w:b w:val="0"/>
          <w:sz w:val="22"/>
        </w:rPr>
      </w:pPr>
      <w:r w:rsidRPr="00990890">
        <w:rPr>
          <w:b w:val="0"/>
          <w:sz w:val="22"/>
        </w:rPr>
        <w:t>zkouška těsnosti</w:t>
      </w:r>
    </w:p>
    <w:p w14:paraId="23529722" w14:textId="77777777" w:rsidR="00990890" w:rsidRPr="00990890" w:rsidRDefault="00990890" w:rsidP="00990890">
      <w:pPr>
        <w:pStyle w:val="Odstavecseseznamem"/>
        <w:widowControl w:val="0"/>
        <w:numPr>
          <w:ilvl w:val="2"/>
          <w:numId w:val="34"/>
        </w:numPr>
        <w:tabs>
          <w:tab w:val="left" w:pos="1304"/>
        </w:tabs>
        <w:autoSpaceDE w:val="0"/>
        <w:autoSpaceDN w:val="0"/>
        <w:spacing w:before="7" w:after="0" w:afterAutospacing="0" w:line="240" w:lineRule="auto"/>
        <w:ind w:hanging="361"/>
        <w:contextualSpacing w:val="0"/>
        <w:rPr>
          <w:b w:val="0"/>
          <w:sz w:val="22"/>
        </w:rPr>
      </w:pPr>
      <w:r w:rsidRPr="00990890">
        <w:rPr>
          <w:b w:val="0"/>
          <w:sz w:val="22"/>
        </w:rPr>
        <w:t>zkouška provozuschopnosti</w:t>
      </w:r>
    </w:p>
    <w:p w14:paraId="6BE5F568" w14:textId="77777777" w:rsidR="00B91CD9" w:rsidRPr="00990890" w:rsidRDefault="00B91CD9" w:rsidP="009A723E">
      <w:pPr>
        <w:ind w:left="238" w:right="307" w:firstLine="0"/>
        <w:rPr>
          <w:i/>
          <w:szCs w:val="22"/>
        </w:rPr>
      </w:pPr>
      <w:r w:rsidRPr="00990890">
        <w:rPr>
          <w:i/>
          <w:szCs w:val="22"/>
          <w:u w:val="single"/>
        </w:rPr>
        <w:t>Tabulka zkušebních tlaků při zkoušce pevnosti a těsnosti</w:t>
      </w: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3077"/>
        <w:gridCol w:w="2962"/>
      </w:tblGrid>
      <w:tr w:rsidR="00B91CD9" w14:paraId="1CC985B5" w14:textId="77777777" w:rsidTr="00814C3E">
        <w:trPr>
          <w:trHeight w:val="282"/>
        </w:trPr>
        <w:tc>
          <w:tcPr>
            <w:tcW w:w="3070" w:type="dxa"/>
            <w:vMerge w:val="restart"/>
          </w:tcPr>
          <w:p w14:paraId="7A189F30" w14:textId="77777777" w:rsidR="00B91CD9" w:rsidRDefault="00B91CD9" w:rsidP="00814C3E">
            <w:pPr>
              <w:pStyle w:val="TableParagraph"/>
              <w:spacing w:before="3" w:line="284" w:lineRule="exact"/>
              <w:ind w:left="868" w:right="368" w:hanging="476"/>
              <w:jc w:val="left"/>
              <w:rPr>
                <w:b/>
                <w:sz w:val="24"/>
              </w:rPr>
            </w:pPr>
            <w:r>
              <w:rPr>
                <w:b/>
                <w:sz w:val="24"/>
              </w:rPr>
              <w:t>Nejvyšší provozní tlak (MOP) [kPa]</w:t>
            </w:r>
          </w:p>
        </w:tc>
        <w:tc>
          <w:tcPr>
            <w:tcW w:w="6039" w:type="dxa"/>
            <w:gridSpan w:val="2"/>
          </w:tcPr>
          <w:p w14:paraId="1D9FF6BD" w14:textId="77777777" w:rsidR="00B91CD9" w:rsidRDefault="00B91CD9" w:rsidP="00814C3E">
            <w:pPr>
              <w:pStyle w:val="TableParagraph"/>
              <w:spacing w:before="6" w:line="257" w:lineRule="exact"/>
              <w:ind w:left="2285" w:right="2282"/>
              <w:rPr>
                <w:b/>
                <w:sz w:val="24"/>
              </w:rPr>
            </w:pPr>
            <w:r>
              <w:rPr>
                <w:b/>
                <w:sz w:val="24"/>
              </w:rPr>
              <w:t>Zkušební tlak</w:t>
            </w:r>
          </w:p>
        </w:tc>
      </w:tr>
      <w:tr w:rsidR="00B91CD9" w14:paraId="1F64E988" w14:textId="77777777" w:rsidTr="00814C3E">
        <w:trPr>
          <w:trHeight w:val="282"/>
        </w:trPr>
        <w:tc>
          <w:tcPr>
            <w:tcW w:w="3070" w:type="dxa"/>
            <w:vMerge/>
            <w:tcBorders>
              <w:top w:val="nil"/>
            </w:tcBorders>
          </w:tcPr>
          <w:p w14:paraId="7A1B2A72" w14:textId="77777777" w:rsidR="00B91CD9" w:rsidRDefault="00B91CD9" w:rsidP="00814C3E">
            <w:pPr>
              <w:rPr>
                <w:sz w:val="2"/>
                <w:szCs w:val="2"/>
              </w:rPr>
            </w:pPr>
          </w:p>
        </w:tc>
        <w:tc>
          <w:tcPr>
            <w:tcW w:w="3077" w:type="dxa"/>
          </w:tcPr>
          <w:p w14:paraId="7F38525E" w14:textId="77777777" w:rsidR="00B91CD9" w:rsidRDefault="00B91CD9" w:rsidP="00814C3E">
            <w:pPr>
              <w:pStyle w:val="TableParagraph"/>
              <w:spacing w:before="6" w:line="257" w:lineRule="exact"/>
              <w:ind w:left="146" w:right="140"/>
              <w:rPr>
                <w:b/>
                <w:sz w:val="24"/>
              </w:rPr>
            </w:pPr>
            <w:r>
              <w:rPr>
                <w:b/>
                <w:sz w:val="24"/>
              </w:rPr>
              <w:t>při zkoušce pevnosti (STP)</w:t>
            </w:r>
          </w:p>
        </w:tc>
        <w:tc>
          <w:tcPr>
            <w:tcW w:w="2962" w:type="dxa"/>
          </w:tcPr>
          <w:p w14:paraId="2EBCE333" w14:textId="77777777" w:rsidR="00B91CD9" w:rsidRDefault="00B91CD9" w:rsidP="00814C3E">
            <w:pPr>
              <w:pStyle w:val="TableParagraph"/>
              <w:spacing w:before="6" w:line="257" w:lineRule="exact"/>
              <w:ind w:left="116" w:right="109"/>
              <w:rPr>
                <w:b/>
                <w:sz w:val="24"/>
              </w:rPr>
            </w:pPr>
            <w:r>
              <w:rPr>
                <w:b/>
                <w:sz w:val="24"/>
              </w:rPr>
              <w:t>při zkoušce těsnosti (TTP)</w:t>
            </w:r>
          </w:p>
        </w:tc>
      </w:tr>
      <w:tr w:rsidR="00B91CD9" w14:paraId="73F76602" w14:textId="77777777" w:rsidTr="00814C3E">
        <w:trPr>
          <w:trHeight w:val="282"/>
        </w:trPr>
        <w:tc>
          <w:tcPr>
            <w:tcW w:w="3070" w:type="dxa"/>
          </w:tcPr>
          <w:p w14:paraId="7D5FBD40" w14:textId="77777777" w:rsidR="00B91CD9" w:rsidRDefault="00B91CD9" w:rsidP="00814C3E">
            <w:pPr>
              <w:pStyle w:val="TableParagraph"/>
              <w:spacing w:before="1" w:line="261" w:lineRule="exact"/>
              <w:ind w:left="659"/>
              <w:jc w:val="left"/>
              <w:rPr>
                <w:sz w:val="24"/>
              </w:rPr>
            </w:pPr>
            <w:r>
              <w:rPr>
                <w:sz w:val="24"/>
              </w:rPr>
              <w:t>200 &lt; MOP ≤ 500</w:t>
            </w:r>
          </w:p>
        </w:tc>
        <w:tc>
          <w:tcPr>
            <w:tcW w:w="3077" w:type="dxa"/>
          </w:tcPr>
          <w:p w14:paraId="5CEC3EF4" w14:textId="77777777" w:rsidR="00B91CD9" w:rsidRDefault="00B91CD9" w:rsidP="00814C3E">
            <w:pPr>
              <w:pStyle w:val="TableParagraph"/>
              <w:spacing w:before="1" w:line="261" w:lineRule="exact"/>
              <w:ind w:left="146" w:right="139"/>
              <w:rPr>
                <w:sz w:val="24"/>
              </w:rPr>
            </w:pPr>
            <w:r>
              <w:rPr>
                <w:sz w:val="24"/>
              </w:rPr>
              <w:t>≥ 1,50 MOP</w:t>
            </w:r>
          </w:p>
        </w:tc>
        <w:tc>
          <w:tcPr>
            <w:tcW w:w="2962" w:type="dxa"/>
          </w:tcPr>
          <w:p w14:paraId="6E37F679" w14:textId="77777777" w:rsidR="00B91CD9" w:rsidRDefault="00B91CD9" w:rsidP="00814C3E">
            <w:pPr>
              <w:pStyle w:val="TableParagraph"/>
              <w:spacing w:before="1" w:line="261" w:lineRule="exact"/>
              <w:ind w:left="116" w:right="106"/>
              <w:rPr>
                <w:sz w:val="24"/>
              </w:rPr>
            </w:pPr>
            <w:r>
              <w:rPr>
                <w:sz w:val="24"/>
              </w:rPr>
              <w:t>1,50 MOP</w:t>
            </w:r>
          </w:p>
        </w:tc>
      </w:tr>
      <w:tr w:rsidR="00B91CD9" w14:paraId="4BE4E972" w14:textId="77777777" w:rsidTr="00814C3E">
        <w:trPr>
          <w:trHeight w:val="566"/>
        </w:trPr>
        <w:tc>
          <w:tcPr>
            <w:tcW w:w="3070" w:type="dxa"/>
          </w:tcPr>
          <w:p w14:paraId="751143D9" w14:textId="77777777" w:rsidR="00B91CD9" w:rsidRDefault="00B91CD9" w:rsidP="00814C3E">
            <w:pPr>
              <w:pStyle w:val="TableParagraph"/>
              <w:spacing w:before="1"/>
              <w:ind w:left="719"/>
              <w:jc w:val="left"/>
              <w:rPr>
                <w:sz w:val="24"/>
              </w:rPr>
            </w:pPr>
            <w:r>
              <w:rPr>
                <w:sz w:val="24"/>
              </w:rPr>
              <w:t>10 &lt; MOP ≤ 200</w:t>
            </w:r>
          </w:p>
        </w:tc>
        <w:tc>
          <w:tcPr>
            <w:tcW w:w="3077" w:type="dxa"/>
          </w:tcPr>
          <w:p w14:paraId="3264D60B" w14:textId="77777777" w:rsidR="00B91CD9" w:rsidRDefault="00B91CD9" w:rsidP="00814C3E">
            <w:pPr>
              <w:pStyle w:val="TableParagraph"/>
              <w:spacing w:before="1"/>
              <w:ind w:left="144" w:right="140"/>
              <w:rPr>
                <w:sz w:val="24"/>
              </w:rPr>
            </w:pPr>
            <w:r>
              <w:rPr>
                <w:sz w:val="24"/>
              </w:rPr>
              <w:t>&gt; 1,75 MOP</w:t>
            </w:r>
          </w:p>
          <w:p w14:paraId="6174215C" w14:textId="77777777" w:rsidR="00B91CD9" w:rsidRDefault="00B91CD9" w:rsidP="00814C3E">
            <w:pPr>
              <w:pStyle w:val="TableParagraph"/>
              <w:spacing w:before="7" w:line="261" w:lineRule="exact"/>
              <w:ind w:left="144" w:right="140"/>
              <w:rPr>
                <w:sz w:val="24"/>
              </w:rPr>
            </w:pPr>
            <w:r>
              <w:rPr>
                <w:sz w:val="24"/>
              </w:rPr>
              <w:t>(nejméně však 100 kPa)</w:t>
            </w:r>
          </w:p>
        </w:tc>
        <w:tc>
          <w:tcPr>
            <w:tcW w:w="2962" w:type="dxa"/>
          </w:tcPr>
          <w:p w14:paraId="3F30BD8F" w14:textId="77777777" w:rsidR="00B91CD9" w:rsidRDefault="00B91CD9" w:rsidP="00814C3E">
            <w:pPr>
              <w:pStyle w:val="TableParagraph"/>
              <w:spacing w:before="1"/>
              <w:ind w:left="116" w:right="107"/>
              <w:rPr>
                <w:sz w:val="24"/>
              </w:rPr>
            </w:pPr>
            <w:r>
              <w:rPr>
                <w:sz w:val="24"/>
              </w:rPr>
              <w:t>1,50 MOP</w:t>
            </w:r>
          </w:p>
        </w:tc>
      </w:tr>
      <w:tr w:rsidR="00B91CD9" w14:paraId="7D499B2E" w14:textId="77777777" w:rsidTr="00814C3E">
        <w:trPr>
          <w:trHeight w:val="566"/>
        </w:trPr>
        <w:tc>
          <w:tcPr>
            <w:tcW w:w="3070" w:type="dxa"/>
          </w:tcPr>
          <w:p w14:paraId="27DC93BB" w14:textId="77777777" w:rsidR="00B91CD9" w:rsidRDefault="00B91CD9" w:rsidP="00814C3E">
            <w:pPr>
              <w:pStyle w:val="TableParagraph"/>
              <w:spacing w:before="1"/>
              <w:ind w:left="1006" w:right="1001"/>
              <w:rPr>
                <w:sz w:val="24"/>
              </w:rPr>
            </w:pPr>
            <w:r>
              <w:rPr>
                <w:sz w:val="24"/>
              </w:rPr>
              <w:t>MOP ≤ 10</w:t>
            </w:r>
          </w:p>
        </w:tc>
        <w:tc>
          <w:tcPr>
            <w:tcW w:w="3077" w:type="dxa"/>
          </w:tcPr>
          <w:p w14:paraId="541C3431" w14:textId="77777777" w:rsidR="00B91CD9" w:rsidRDefault="00B91CD9" w:rsidP="00814C3E">
            <w:pPr>
              <w:pStyle w:val="TableParagraph"/>
              <w:spacing w:before="1"/>
              <w:ind w:left="144" w:right="140"/>
              <w:rPr>
                <w:sz w:val="24"/>
              </w:rPr>
            </w:pPr>
            <w:r>
              <w:rPr>
                <w:sz w:val="24"/>
              </w:rPr>
              <w:t>nejméně 100 kPa</w:t>
            </w:r>
          </w:p>
        </w:tc>
        <w:tc>
          <w:tcPr>
            <w:tcW w:w="2962" w:type="dxa"/>
          </w:tcPr>
          <w:p w14:paraId="590B0BAC" w14:textId="77777777" w:rsidR="00B91CD9" w:rsidRDefault="00B91CD9" w:rsidP="00814C3E">
            <w:pPr>
              <w:pStyle w:val="TableParagraph"/>
              <w:spacing w:before="1"/>
              <w:ind w:left="116" w:right="106"/>
              <w:rPr>
                <w:sz w:val="24"/>
              </w:rPr>
            </w:pPr>
            <w:r>
              <w:rPr>
                <w:sz w:val="24"/>
              </w:rPr>
              <w:t>1,50 MOP (nejméně však 5</w:t>
            </w:r>
          </w:p>
          <w:p w14:paraId="17CBB774" w14:textId="77777777" w:rsidR="00B91CD9" w:rsidRDefault="00B91CD9" w:rsidP="00814C3E">
            <w:pPr>
              <w:pStyle w:val="TableParagraph"/>
              <w:spacing w:before="7" w:line="261" w:lineRule="exact"/>
              <w:ind w:left="116" w:right="107"/>
              <w:rPr>
                <w:sz w:val="24"/>
              </w:rPr>
            </w:pPr>
            <w:r>
              <w:rPr>
                <w:sz w:val="24"/>
              </w:rPr>
              <w:t>kPa nebo*)</w:t>
            </w:r>
          </w:p>
        </w:tc>
      </w:tr>
    </w:tbl>
    <w:p w14:paraId="0BD31CD7" w14:textId="77777777" w:rsidR="00B91CD9" w:rsidRDefault="00B91CD9" w:rsidP="00B91CD9">
      <w:pPr>
        <w:pStyle w:val="Zkladntext"/>
        <w:spacing w:before="8"/>
        <w:ind w:left="238" w:firstLine="0"/>
        <w:rPr>
          <w:i/>
        </w:rPr>
      </w:pPr>
    </w:p>
    <w:p w14:paraId="3D061196" w14:textId="77777777" w:rsidR="00B91CD9" w:rsidRDefault="00B91CD9" w:rsidP="009A723E">
      <w:pPr>
        <w:pStyle w:val="Zkladntext"/>
        <w:ind w:left="0" w:right="307" w:firstLine="471"/>
      </w:pPr>
      <w:r>
        <w:t>* V případě vedení vnějšího plynovodu pod omítkou obvodové zdi objektu musí být splněno, že zkouška těsnosti se provede zkušebním tlakem dle tabulky minimálně však 15 kPa</w:t>
      </w:r>
    </w:p>
    <w:p w14:paraId="4A2FFA9C" w14:textId="7A157D08" w:rsidR="00B91CD9" w:rsidRDefault="00B91CD9" w:rsidP="009A723E">
      <w:pPr>
        <w:pStyle w:val="Zkladntext"/>
        <w:spacing w:before="1"/>
        <w:ind w:left="0" w:right="306" w:firstLine="471"/>
        <w:jc w:val="both"/>
      </w:pPr>
      <w:r>
        <w:t>Je zakázáno zkracovat předepsanou dobu zkoušek, odstraňovat případné netěsnosti zaklepáváním nebo zalepováním nebo před zkouškou napouštět plynovod různými utěsňovacími prostředky (tento zákaz se netýká zkoušky po dodatečném utěsňování plynovodu dle TPG 704 02). V případě potřeby osoba pověřená k provádění zkoušek</w:t>
      </w:r>
      <w:r>
        <w:rPr>
          <w:spacing w:val="-16"/>
        </w:rPr>
        <w:t xml:space="preserve"> </w:t>
      </w:r>
      <w:r>
        <w:t>upozorní vhodným  způsobem  na  prováděnou  zkoušku,  resp.  zajistí   uzavření a  označení  prostor   s možným ohrožením života, zdraví osob, zvířat a majetku v průběhu provádění</w:t>
      </w:r>
      <w:r>
        <w:rPr>
          <w:spacing w:val="-11"/>
        </w:rPr>
        <w:t xml:space="preserve"> </w:t>
      </w:r>
      <w:r>
        <w:t>zkoušky.</w:t>
      </w:r>
    </w:p>
    <w:p w14:paraId="08A734D4" w14:textId="77777777" w:rsidR="00B91CD9" w:rsidRDefault="00B91CD9" w:rsidP="009A723E">
      <w:pPr>
        <w:pStyle w:val="Zkladntext"/>
        <w:tabs>
          <w:tab w:val="left" w:pos="9781"/>
        </w:tabs>
        <w:ind w:left="0" w:right="449" w:firstLine="471"/>
        <w:jc w:val="both"/>
      </w:pPr>
      <w:r>
        <w:t>Před zkouškou se musí těsně uzavřít všechny konce potrubí. Tyto uzavírací prvky musí odolávat zkušebnímu tlaku. V případě potřeby se musí od zkoušeného plynovodu odpojit</w:t>
      </w:r>
      <w:r>
        <w:rPr>
          <w:spacing w:val="-23"/>
        </w:rPr>
        <w:t xml:space="preserve"> </w:t>
      </w:r>
      <w:r>
        <w:t xml:space="preserve">nebo plynotěsně oddělit spotřebiče. Na zkoušeném plynovodu nesmějí </w:t>
      </w:r>
      <w:r>
        <w:rPr>
          <w:spacing w:val="-3"/>
        </w:rPr>
        <w:t xml:space="preserve">být </w:t>
      </w:r>
      <w:r>
        <w:t>prováděny žádné práce, které by mohly ovlivnit průběh nebo výsledek zkoušky. Povoleno je pouze dotahování spojů, uzavíracích zátek</w:t>
      </w:r>
      <w:r>
        <w:rPr>
          <w:spacing w:val="-4"/>
        </w:rPr>
        <w:t xml:space="preserve"> </w:t>
      </w:r>
      <w:r>
        <w:t>apod.</w:t>
      </w:r>
    </w:p>
    <w:p w14:paraId="3885EEF6" w14:textId="77777777" w:rsidR="00B91CD9" w:rsidRDefault="00B91CD9" w:rsidP="009A723E">
      <w:pPr>
        <w:pStyle w:val="Zkladntext"/>
        <w:spacing w:before="1"/>
        <w:ind w:left="0" w:right="306" w:firstLine="471"/>
      </w:pPr>
      <w:r>
        <w:t>Zkouška se provádí před nátěrem nebo zaizolováním plynovodu a jeho zakrytím omítkou (výjimkou jsou stávající plynovody opatřené nátěrem, popř. zakryté, části plynovodu opatřené tovární izolací, prostupující chráničkami, ochrannými trubkami nebo uložené na jiných nepřístupných místech a prefabrikované plynovody v bytových a instalačních jádrech, které jsou vyzkoušeny a opatřeny</w:t>
      </w:r>
      <w:r>
        <w:rPr>
          <w:spacing w:val="-45"/>
        </w:rPr>
        <w:t xml:space="preserve"> </w:t>
      </w:r>
      <w:r>
        <w:t xml:space="preserve">ochranným nátěrem již u výrobce, viz ČSN 74 7110). Vnější plynovod uložený v </w:t>
      </w:r>
      <w:r>
        <w:lastRenderedPageBreak/>
        <w:t>zemi může být zasypán, s výjimkou armatur a rozebíratelných spojů.</w:t>
      </w:r>
    </w:p>
    <w:p w14:paraId="31123D17" w14:textId="77777777" w:rsidR="00B91CD9" w:rsidRDefault="00B91CD9" w:rsidP="00B91CD9">
      <w:pPr>
        <w:pStyle w:val="Zkladntext"/>
        <w:spacing w:line="247" w:lineRule="auto"/>
        <w:ind w:left="0" w:right="916" w:firstLine="567"/>
        <w:jc w:val="both"/>
      </w:pPr>
      <w:r>
        <w:t xml:space="preserve">Osoba pověřená prováděním zkoušek musí </w:t>
      </w:r>
      <w:r>
        <w:rPr>
          <w:spacing w:val="-3"/>
        </w:rPr>
        <w:t xml:space="preserve">být </w:t>
      </w:r>
      <w:r>
        <w:t>odborně způsobilá (revizní technik). Tato osoba zodpovídá za průběh zkoušky a ověření, vystavuje protokol o zkouškách a ověření dle TPG 704 01.</w:t>
      </w:r>
    </w:p>
    <w:p w14:paraId="75FFCEF3" w14:textId="48B354E4" w:rsidR="009A723E" w:rsidRDefault="009A723E" w:rsidP="00636EFE">
      <w:pPr>
        <w:pStyle w:val="Nadpis2"/>
      </w:pPr>
      <w:r>
        <w:t>Zkouška pevnosti</w:t>
      </w:r>
    </w:p>
    <w:p w14:paraId="2E4BFF88" w14:textId="77777777" w:rsidR="00990890" w:rsidRDefault="00990890" w:rsidP="00990890">
      <w:pPr>
        <w:pStyle w:val="Zkladntext"/>
        <w:ind w:left="0" w:right="907" w:firstLine="567"/>
        <w:jc w:val="both"/>
      </w:pPr>
      <w:r>
        <w:t>Zkouška pevnosti se provádí na dokončeném plynovodu zkušebním tlakem výše uvedeném v tabulce. Zkouška se provádí před nátěrem nebo zaizolováním plynovodu a jeho zakrytím omítkou (výjimkou jsou stávající plynovody opatřené nátěrem, popř. zakryté, části plynovodu opatřené tovární izolací, prostupující chráničkami, ochrannými trubkami nebo uložené na jiných nepřístupných místech a prefabrikované plynovody v bytových a instalačních jádrech, které jsou vyzkoušeny a opatřeny ochranným nátěrem již u výrobce, viz ČSN 74 7110). Vnější plynovod uložený v zemi může být zasypán, s výjimkou armatur a rozebíratelných spojů. Jako zkušební médium lze použít vzduch nebo inertní plyn (např. dusík). Zkouška musí být prováděna vždy před zkouškou těsnosti, pokud se obě zkoušky neprovádí současně.</w:t>
      </w:r>
    </w:p>
    <w:p w14:paraId="3496C61F" w14:textId="77777777" w:rsidR="00990890" w:rsidRDefault="00990890" w:rsidP="00990890">
      <w:pPr>
        <w:pStyle w:val="Zkladntext"/>
        <w:ind w:left="0" w:right="915" w:firstLine="567"/>
        <w:jc w:val="both"/>
      </w:pPr>
      <w:r>
        <w:t xml:space="preserve">Současně se zkouškou pevnosti lze provést zkoušku těsnosti, přičemž dobu pro vyrovnání teplot dle TPG 704 01 je možné využít pro zkoušku pevnosti. Zkušební médium pro obě zkoušky je shodné a je jím vzduch nebo inertní plyn. </w:t>
      </w:r>
      <w:r>
        <w:rPr>
          <w:u w:val="single"/>
        </w:rPr>
        <w:t>Doba vyrovnání teplot činí u</w:t>
      </w:r>
      <w:r>
        <w:t xml:space="preserve"> </w:t>
      </w:r>
      <w:r>
        <w:rPr>
          <w:u w:val="single"/>
        </w:rPr>
        <w:t>plynovodů o vnitřním geometrickém objemu nad 50l a nejvyšším provozním tlaku do 5kPa</w:t>
      </w:r>
      <w:r>
        <w:t xml:space="preserve"> </w:t>
      </w:r>
      <w:r>
        <w:rPr>
          <w:u w:val="single"/>
        </w:rPr>
        <w:t>včetně 30</w:t>
      </w:r>
      <w:r>
        <w:rPr>
          <w:spacing w:val="-1"/>
          <w:u w:val="single"/>
        </w:rPr>
        <w:t xml:space="preserve"> </w:t>
      </w:r>
      <w:r>
        <w:rPr>
          <w:u w:val="single"/>
        </w:rPr>
        <w:t>minut.</w:t>
      </w:r>
    </w:p>
    <w:p w14:paraId="173B5234" w14:textId="77777777" w:rsidR="00990890" w:rsidRDefault="00990890" w:rsidP="00990890">
      <w:pPr>
        <w:pStyle w:val="Zkladntext"/>
        <w:ind w:left="0" w:right="914" w:firstLine="567"/>
        <w:jc w:val="both"/>
      </w:pPr>
      <w:r>
        <w:t>Všechny součásti plynovodu, jako jsou regulátory tlaku plynu, plynoměry, uzávěry, zabezpečovací zařízení, spotřebiče atd., které nejsou konstruovány na zkušební tlak, se před zkouškou pevnosti odpojí nebo oddělí a plynovod je ve stavu, v kterém se může dle TPG 704 01 provádět zkouška pevnosti. V tomto případě musí být příslušná součást plynovodu nahrazena trubkou nebo se části plynovodu před a za odstraněným dílem těsně uzavřou a zajistí a zkoušejí samostatně.</w:t>
      </w:r>
    </w:p>
    <w:p w14:paraId="59CD5E8B" w14:textId="39172EB8" w:rsidR="00990890" w:rsidRDefault="00990890" w:rsidP="00990890">
      <w:pPr>
        <w:pStyle w:val="Zkladntext"/>
        <w:ind w:left="0" w:right="915" w:firstLine="567"/>
        <w:jc w:val="both"/>
      </w:pPr>
      <w:r>
        <w:t>Plynovod se ponechá pod zkušebním tlakem po dobu nutnou ke zjištění, zda na plynovodu nebo jeho částech nevznikla mechanická poškození, nejméně však 15 minut. Zkouška pevnosti je úspěšná, pokud v době jejího trvání nedošlo k zjevnému mechanickému poškození plynovodu nebo jeho částí a nedochází k úniku plynu.</w:t>
      </w:r>
    </w:p>
    <w:p w14:paraId="49681066" w14:textId="4A4BE9FF" w:rsidR="00990890" w:rsidRDefault="00990890" w:rsidP="00990890">
      <w:pPr>
        <w:pStyle w:val="Zkladntext"/>
        <w:ind w:left="0" w:right="915" w:firstLine="567"/>
        <w:jc w:val="both"/>
      </w:pPr>
    </w:p>
    <w:p w14:paraId="5D5CBA1F" w14:textId="77777777" w:rsidR="00636EFE" w:rsidRDefault="00636EFE" w:rsidP="00990890">
      <w:pPr>
        <w:pStyle w:val="Zkladntext"/>
        <w:ind w:left="0" w:right="915" w:firstLine="567"/>
        <w:jc w:val="both"/>
      </w:pPr>
    </w:p>
    <w:p w14:paraId="1DDC8C60" w14:textId="4A01757F" w:rsidR="00990890" w:rsidRDefault="00990890" w:rsidP="00636EFE">
      <w:pPr>
        <w:pStyle w:val="Nadpis2"/>
      </w:pPr>
      <w:r>
        <w:lastRenderedPageBreak/>
        <w:t>Zkouška těsnosti</w:t>
      </w:r>
    </w:p>
    <w:p w14:paraId="7504BBDF" w14:textId="77777777" w:rsidR="00990890" w:rsidRDefault="00990890" w:rsidP="00FD287C">
      <w:pPr>
        <w:pStyle w:val="Zkladntext"/>
        <w:spacing w:before="1"/>
        <w:ind w:left="0" w:right="914" w:firstLine="566"/>
        <w:jc w:val="both"/>
      </w:pPr>
      <w:r>
        <w:t>Zkouška těsnosti se provádí zkušebním tlakem výše uvedeném v tabulce. Jako zkušební médium lze použít vzduch nebo inertní plyn (např. dusík). Pokud není účelné použití těchto zkušebních médií, smí se použít rozváděný plyn (zemní plyn) za provozního tlaku. Zkouška musí být prováděna po zkoušce pevnosti nebo je zkouška pevnosti a těsnosti prováděna současně viz výše.</w:t>
      </w:r>
    </w:p>
    <w:p w14:paraId="51A85784" w14:textId="77777777" w:rsidR="00990890" w:rsidRDefault="00990890" w:rsidP="00FD287C">
      <w:pPr>
        <w:pStyle w:val="Zkladntext"/>
        <w:ind w:left="0" w:right="914" w:firstLine="566"/>
        <w:jc w:val="both"/>
      </w:pPr>
      <w:r>
        <w:t>Zkouška se provádí před nátěrem nebo zaizolováním plynovodu a jeho zakrytím omítkou (výjimkou jsou stávající plynovody opatřené nátěrem, popř. zakryté, části plynovodu opatřené tovární izolací, prostupující chráničkami, ochrannými trubkami nebo uložené na jiných nepřístupných místech a prefabrikované plynovody v bytových a instalačních jádrech, které jsou vyzkoušeny a opatřeny</w:t>
      </w:r>
      <w:r>
        <w:rPr>
          <w:spacing w:val="-45"/>
        </w:rPr>
        <w:t xml:space="preserve"> </w:t>
      </w:r>
      <w:r>
        <w:t xml:space="preserve">ochranným nátěrem již u výrobce, viz ČSN 74 7110). Vnější plynovod uložený v zemi může </w:t>
      </w:r>
      <w:r>
        <w:rPr>
          <w:spacing w:val="-3"/>
        </w:rPr>
        <w:t xml:space="preserve">být </w:t>
      </w:r>
      <w:r>
        <w:t>zasypán, s výjimkou armatur a rozebíratelných</w:t>
      </w:r>
      <w:r>
        <w:rPr>
          <w:spacing w:val="-24"/>
        </w:rPr>
        <w:t xml:space="preserve"> </w:t>
      </w:r>
      <w:r>
        <w:t>spojů.</w:t>
      </w:r>
    </w:p>
    <w:p w14:paraId="4B16F9B6" w14:textId="77777777" w:rsidR="00990890" w:rsidRDefault="00990890" w:rsidP="00FD287C">
      <w:pPr>
        <w:pStyle w:val="Zkladntext"/>
        <w:spacing w:before="1"/>
        <w:ind w:left="0" w:right="916" w:firstLine="566"/>
        <w:jc w:val="both"/>
      </w:pPr>
      <w:r>
        <w:t xml:space="preserve">Zkouška těsnosti může být zahájena až po ustálení teploty zkušebního média. </w:t>
      </w:r>
      <w:r>
        <w:rPr>
          <w:u w:val="single"/>
        </w:rPr>
        <w:t>Doba</w:t>
      </w:r>
      <w:r>
        <w:t xml:space="preserve"> </w:t>
      </w:r>
      <w:r>
        <w:rPr>
          <w:u w:val="single"/>
        </w:rPr>
        <w:t>vyrovnání teplot činí u plynovodů o vnitřním geometrickém objemu nad 50l a nejvyšším</w:t>
      </w:r>
      <w:r>
        <w:t xml:space="preserve"> </w:t>
      </w:r>
      <w:r>
        <w:rPr>
          <w:u w:val="single"/>
        </w:rPr>
        <w:t>provozním tlaku do 5kPa včetně 30 minut.</w:t>
      </w:r>
    </w:p>
    <w:p w14:paraId="4B76A79D" w14:textId="77777777" w:rsidR="00990890" w:rsidRDefault="00990890" w:rsidP="00FD287C">
      <w:pPr>
        <w:pStyle w:val="Zkladntext"/>
        <w:ind w:left="0" w:right="914" w:firstLine="566"/>
        <w:jc w:val="both"/>
      </w:pPr>
      <w:r>
        <w:t>V určitých případech lze zkoušený plynovod uzavřít pomocí uzávěrů. Použitý uzávěr musí být plynotěsný. V případě potřeby je nutno učinit opatření k zabránění vniknutí vzduchu nebo inertního plynu do plynovodu uzávěrem.</w:t>
      </w:r>
    </w:p>
    <w:p w14:paraId="22090C7A" w14:textId="69E0B493" w:rsidR="00990890" w:rsidRDefault="00990890" w:rsidP="00FD287C">
      <w:pPr>
        <w:pStyle w:val="Zkladntext"/>
        <w:ind w:left="0" w:right="915" w:firstLine="566"/>
        <w:jc w:val="both"/>
      </w:pPr>
      <w:r>
        <w:t>Plynovod je považován za těsný, pokud v průběhu zkoušky nedojde k poklesu zkušebního tlaku, nebo pokud lze zjištěný rozdíl mezi hodnotami zkušebního tlaku na počátku a na konci zkoušky zcela prokazatelně přičíst změnám teploty zkušebního média nebo atmosférického tlaku a okolní teploty v průběhu zkoušky. Při pochybnostech je nutno zkoušku opakovat. V případě rozdílných teplot okolí na začátku a na konci zkoušky se tlak přepočítává podle rovnice:</w:t>
      </w:r>
    </w:p>
    <w:p w14:paraId="6C7C5982" w14:textId="1073324D" w:rsidR="00FD287C" w:rsidRDefault="00FD287C" w:rsidP="00990890">
      <w:pPr>
        <w:pStyle w:val="Zkladntext"/>
        <w:ind w:left="238" w:right="915" w:firstLine="566"/>
        <w:jc w:val="both"/>
      </w:pPr>
      <w:r w:rsidRPr="00FD287C">
        <w:rPr>
          <w:noProof/>
        </w:rPr>
        <w:drawing>
          <wp:inline distT="0" distB="0" distL="0" distR="0" wp14:anchorId="2E5D5D7C" wp14:editId="4ED829A6">
            <wp:extent cx="3258005" cy="1667108"/>
            <wp:effectExtent l="0" t="0" r="0" b="9525"/>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58005" cy="1667108"/>
                    </a:xfrm>
                    <a:prstGeom prst="rect">
                      <a:avLst/>
                    </a:prstGeom>
                  </pic:spPr>
                </pic:pic>
              </a:graphicData>
            </a:graphic>
          </wp:inline>
        </w:drawing>
      </w:r>
    </w:p>
    <w:p w14:paraId="42324662" w14:textId="0D91F7BE" w:rsidR="00990890" w:rsidRDefault="00990890" w:rsidP="00990890">
      <w:pPr>
        <w:spacing w:line="247" w:lineRule="auto"/>
        <w:sectPr w:rsidR="00990890" w:rsidSect="00990890">
          <w:type w:val="continuous"/>
          <w:pgSz w:w="11910" w:h="16840"/>
          <w:pgMar w:top="1800" w:right="500" w:bottom="1180" w:left="1180" w:header="545" w:footer="980" w:gutter="0"/>
          <w:cols w:space="708"/>
        </w:sectPr>
      </w:pPr>
    </w:p>
    <w:p w14:paraId="4FB07043" w14:textId="57BDF36B" w:rsidR="00990890" w:rsidRDefault="00FD287C" w:rsidP="00FD287C">
      <w:pPr>
        <w:pStyle w:val="Zkladntext"/>
        <w:ind w:left="0" w:right="916" w:firstLine="567"/>
        <w:jc w:val="both"/>
      </w:pPr>
      <w:r>
        <w:t>V</w:t>
      </w:r>
      <w:r w:rsidR="00990890">
        <w:t xml:space="preserve"> případech, kdy vstupní hrdlo (připojení) spotřebiče není podrobeno zkoušce těsnosti, musí být při montáži spotřebiče provedena zkouška těsnosti tohoto spoje podle pravidel </w:t>
      </w:r>
      <w:r w:rsidR="00990890">
        <w:lastRenderedPageBreak/>
        <w:t>zkoušky provozuschopnosti. Kontrola se provádí vhodným detektorem nebo pěnotvorným prostředkem.</w:t>
      </w:r>
    </w:p>
    <w:p w14:paraId="78250557" w14:textId="77777777" w:rsidR="00990890" w:rsidRDefault="00FD287C" w:rsidP="00636EFE">
      <w:pPr>
        <w:pStyle w:val="Nadpis2"/>
      </w:pPr>
      <w:r>
        <w:t>zkouška pprovozuschopnosti</w:t>
      </w:r>
    </w:p>
    <w:p w14:paraId="3E2F4000" w14:textId="77777777" w:rsidR="00FD287C" w:rsidRDefault="00FD287C" w:rsidP="00FD287C">
      <w:pPr>
        <w:pStyle w:val="Zkladntext"/>
        <w:spacing w:line="247" w:lineRule="auto"/>
        <w:ind w:left="0" w:right="914" w:firstLine="566"/>
        <w:jc w:val="both"/>
      </w:pPr>
      <w:r>
        <w:t>Zkouška provozuschopnosti se provádí za účelem kontroly těsnosti zařízení u nových plynovodů, rekonstruovaných nebo prodlužovaných plynovodů pokud jejich délka není větší než 3 m. u těchto zařízení zkouška provozuschopnosti nahrazuje zkoušky pevnosti a těsnosti.</w:t>
      </w:r>
    </w:p>
    <w:p w14:paraId="35B71A37" w14:textId="77777777" w:rsidR="00FD287C" w:rsidRDefault="00FD287C" w:rsidP="00FD287C">
      <w:pPr>
        <w:pStyle w:val="Zkladntext"/>
        <w:spacing w:line="247" w:lineRule="auto"/>
        <w:ind w:left="0" w:right="914" w:firstLine="566"/>
        <w:jc w:val="both"/>
      </w:pPr>
      <w:r>
        <w:t>Zkouška se provádí před nátěrem nebo zaizolováním plynovodu a jeho zakrytím omítkou (výjimkou jsou stávající plynovody opatřené nátěrem, popř. zakryté, části plynovodu opatřené tovární izolací, prostupující chráničkami, ochrannými trubkami nebo uložené na jiných nepřístupných místech a prefabrikované plynovody v bytových a instalačních jádrech, které jsou vyzkoušeny a opatřeny</w:t>
      </w:r>
      <w:r>
        <w:rPr>
          <w:spacing w:val="-45"/>
        </w:rPr>
        <w:t xml:space="preserve"> </w:t>
      </w:r>
      <w:r>
        <w:t xml:space="preserve">ochranným nátěrem již u výrobce, viz ČSN 74 7110). Vnější plynovod uložený v zemi může </w:t>
      </w:r>
      <w:r>
        <w:rPr>
          <w:spacing w:val="-3"/>
        </w:rPr>
        <w:t xml:space="preserve">být </w:t>
      </w:r>
      <w:r>
        <w:t>zasypán, s výjimkou armatur a rozebíratelných</w:t>
      </w:r>
      <w:r>
        <w:rPr>
          <w:spacing w:val="-24"/>
        </w:rPr>
        <w:t xml:space="preserve"> </w:t>
      </w:r>
      <w:r>
        <w:t>spojů.</w:t>
      </w:r>
    </w:p>
    <w:p w14:paraId="4C757E21" w14:textId="77777777" w:rsidR="00FD287C" w:rsidRDefault="00FD287C" w:rsidP="00FD287C">
      <w:pPr>
        <w:pStyle w:val="Zkladntext"/>
        <w:spacing w:line="247" w:lineRule="auto"/>
        <w:ind w:left="0" w:right="914" w:firstLine="566"/>
        <w:jc w:val="both"/>
      </w:pPr>
      <w:r>
        <w:t>Zkouška provozuschopnosti se provádí provozním tlakem zemního plynu na kompletně dokončeném plynovodu, na kterém jsou obvykle připojeny všechny spotřebiče.</w:t>
      </w:r>
    </w:p>
    <w:p w14:paraId="5274A323" w14:textId="77777777" w:rsidR="00FD287C" w:rsidRDefault="00FD287C" w:rsidP="00FD287C">
      <w:pPr>
        <w:pStyle w:val="Zkladntext"/>
        <w:spacing w:line="247" w:lineRule="auto"/>
        <w:ind w:left="0" w:right="915" w:firstLine="566"/>
        <w:jc w:val="both"/>
      </w:pPr>
      <w:r>
        <w:t>Před zkouškou provozuschopnosti se musí pověřená osoba (revizní technik) přesvědčit, že všechny vývody plynovodu jsou vhodným způsobem těsně uzavřeny nebo jsou na ně připojeny spotřebiče.</w:t>
      </w:r>
    </w:p>
    <w:p w14:paraId="5FA345D0" w14:textId="495D12F9" w:rsidR="00FD287C" w:rsidRDefault="00FD287C" w:rsidP="00FD287C">
      <w:pPr>
        <w:pStyle w:val="Zkladntext"/>
        <w:spacing w:line="247" w:lineRule="auto"/>
        <w:ind w:left="0" w:right="915" w:firstLine="566"/>
        <w:jc w:val="both"/>
      </w:pPr>
      <w:r>
        <w:t>Při zkoušce provozuschopnosti se ověřuje těsnost zařízení vhodným způsobem, např. pěnotvorným prostředkem nebo detektorem.</w:t>
      </w:r>
    </w:p>
    <w:p w14:paraId="12ADC0E3" w14:textId="77777777" w:rsidR="00636EFE" w:rsidRDefault="00636EFE" w:rsidP="00FD287C">
      <w:pPr>
        <w:pStyle w:val="Zkladntext"/>
        <w:spacing w:line="247" w:lineRule="auto"/>
        <w:ind w:left="0" w:right="915" w:firstLine="566"/>
        <w:jc w:val="both"/>
      </w:pPr>
    </w:p>
    <w:p w14:paraId="16BB4419" w14:textId="77777777" w:rsidR="00FD287C" w:rsidRDefault="00FD287C" w:rsidP="00636EFE">
      <w:pPr>
        <w:pStyle w:val="Nadpis2"/>
      </w:pPr>
      <w:r>
        <w:t>protokol o zkouškách</w:t>
      </w:r>
    </w:p>
    <w:p w14:paraId="15C3C21B" w14:textId="77777777" w:rsidR="00FD287C" w:rsidRDefault="00FD287C" w:rsidP="00FD287C">
      <w:pPr>
        <w:pStyle w:val="Zkladntext"/>
        <w:ind w:left="0" w:right="916" w:firstLine="566"/>
        <w:jc w:val="both"/>
      </w:pPr>
      <w:r>
        <w:t>O úspěšných zkouškách pevnosti a těsnosti vyhotoví osoba pověřená – revizní technik, který zkoušku provedl, protokol viz. TPG 704 01 a o zkoušce provozuschopnosti vyhotoví zápis o vpuštění plynu do OPZ. Název organizace, jméno a příjmení revizního technika musí být uvedeny v nezkrácené podobě, uvádí se též evidenční čísla oprávnění a osvědčení.</w:t>
      </w:r>
    </w:p>
    <w:p w14:paraId="11FA31F2" w14:textId="77777777" w:rsidR="00FD287C" w:rsidRDefault="00FD287C" w:rsidP="00FD287C">
      <w:pPr>
        <w:pStyle w:val="Zkladntext"/>
        <w:ind w:left="0" w:right="914" w:firstLine="566"/>
        <w:jc w:val="both"/>
      </w:pPr>
      <w:r>
        <w:t>Po úspěšné tlakové zkoušce se potrubí opatří ochranným nátěrem, izolací, případně zásypem.</w:t>
      </w:r>
    </w:p>
    <w:p w14:paraId="465AC3DE" w14:textId="77777777" w:rsidR="00FD287C" w:rsidRDefault="00FD287C" w:rsidP="00FD287C">
      <w:pPr>
        <w:pStyle w:val="Zkladntext"/>
        <w:ind w:left="0" w:right="909" w:firstLine="566"/>
        <w:jc w:val="both"/>
      </w:pPr>
      <w:r>
        <w:t>Ověření provozuschopnosti se provádí provozním tlakem zemního plynu. Ověřuje se přitom těsnost kompletně dokončeného plynovodu, na kterém jsou obvykle připojeny všechny spotřebiče.</w:t>
      </w:r>
    </w:p>
    <w:p w14:paraId="2318E2E8" w14:textId="77777777" w:rsidR="00FD287C" w:rsidRDefault="00FD287C" w:rsidP="00FD287C">
      <w:pPr>
        <w:pStyle w:val="Zkladntext"/>
        <w:ind w:left="0" w:right="915" w:firstLine="566"/>
        <w:jc w:val="both"/>
      </w:pPr>
      <w:r>
        <w:t>Před ověřením provozuschopnosti se musí pověřené osoba (montážní pracovník nebo revizní technik) přesvědčit, že všechny vývody plynovodu jsou vhodným způsobem těsně uzavřeny nebo jsou na ně připojeny spotřebiče.</w:t>
      </w:r>
    </w:p>
    <w:p w14:paraId="16B70023" w14:textId="7216FDA5" w:rsidR="00FD287C" w:rsidRDefault="00FD287C" w:rsidP="00FD287C">
      <w:pPr>
        <w:pStyle w:val="Zkladntext"/>
        <w:ind w:left="0" w:right="915" w:firstLine="566"/>
        <w:jc w:val="both"/>
        <w:rPr>
          <w:sz w:val="23"/>
        </w:rPr>
      </w:pPr>
      <w:r>
        <w:t>Při ověření provozuschopnosti se ověřuje těsnost zařízení vhodným způsobem, např. pěnotvorným prostředkem, detektorem apod.</w:t>
      </w:r>
    </w:p>
    <w:p w14:paraId="0CC9613E" w14:textId="501CD390" w:rsidR="00FD287C" w:rsidRDefault="00FD287C" w:rsidP="00FD287C">
      <w:pPr>
        <w:pStyle w:val="Zkladntext"/>
        <w:ind w:left="0" w:right="916" w:firstLine="566"/>
        <w:jc w:val="both"/>
      </w:pPr>
      <w:r>
        <w:lastRenderedPageBreak/>
        <w:t>Po úspěšném ověření provozuschopnosti vyhotoví osoba pověřené – montážní pracovník, který prováděl ověření, zápis o vpuštění plynu do OPZ.</w:t>
      </w:r>
    </w:p>
    <w:p w14:paraId="24A434EF" w14:textId="77777777" w:rsidR="00FD287C" w:rsidRDefault="00FD287C" w:rsidP="00FD287C">
      <w:pPr>
        <w:pStyle w:val="Zkladntext"/>
        <w:spacing w:before="1"/>
        <w:ind w:left="0" w:right="908" w:firstLine="566"/>
        <w:jc w:val="both"/>
      </w:pPr>
      <w:r>
        <w:t>Je zakázáno připojovat spotřebiče, na nichž byly provedeny jakékoliv neoprávněné a neodborné zásahy nebo úpravy, nebo jejichž technický stav neodpovídá požadavkům bezpečnosti a provozuschopnosti. Spotřebiče smějí být používány pouze k účelu, pro který jsou určeny, a provozovány a udržovány v souladu s návodem výrobce. Připojení spotřebiče musí odolávat tepelnému a mechanickému namáhaní, kterému je při běžném provozu vystaveno. Spotřebič se připojuje pomocí spoje rozebíratelného pomocí nástroje nebo ručně, u něhož je vyloučeno jeho samovolné uvolnění nebo odpojení. Připojení spotřebiče má být co nejkratší. Nesmí být delší než 1,5 m a nesmí být namáháno hmotností plynovodu nebo spotřebiče.</w:t>
      </w:r>
    </w:p>
    <w:p w14:paraId="683483E3" w14:textId="77777777" w:rsidR="00636EFE" w:rsidRDefault="00FD287C" w:rsidP="00636EFE">
      <w:pPr>
        <w:pStyle w:val="Zkladntext"/>
        <w:ind w:left="0" w:right="914" w:firstLine="566"/>
        <w:jc w:val="both"/>
      </w:pPr>
      <w:r>
        <w:t xml:space="preserve">Po provedených zkouškách a revizích vyzve montážní firma zástupce dodavatele plynu k provedení OTP dle vyhlášky č. 196/95 Sb. a k montáži plynoměru. Montážní </w:t>
      </w:r>
      <w:r>
        <w:rPr>
          <w:spacing w:val="-3"/>
        </w:rPr>
        <w:t xml:space="preserve">firma </w:t>
      </w:r>
      <w:r>
        <w:t>oprávněna k montáži se současným potvrzením záručních listů uvede zařízení do provozu podle TPG 800 03.</w:t>
      </w:r>
    </w:p>
    <w:p w14:paraId="059619E7" w14:textId="6F72B0FC" w:rsidR="00636EFE" w:rsidRDefault="00636EFE" w:rsidP="005E1E9E">
      <w:pPr>
        <w:pStyle w:val="Nadpis1"/>
      </w:pPr>
      <w:r>
        <w:t>Bezpečnost práce</w:t>
      </w:r>
    </w:p>
    <w:p w14:paraId="12E5B36F" w14:textId="77777777" w:rsidR="00636EFE" w:rsidRPr="00636EFE" w:rsidRDefault="00636EFE" w:rsidP="00B73B78">
      <w:pPr>
        <w:pStyle w:val="Zkladntext"/>
        <w:ind w:left="0" w:firstLine="567"/>
        <w:jc w:val="both"/>
        <w:rPr>
          <w:szCs w:val="22"/>
        </w:rPr>
      </w:pPr>
      <w:r w:rsidRPr="00636EFE">
        <w:rPr>
          <w:szCs w:val="22"/>
        </w:rPr>
        <w:t>Bezpečnost práce by se měla řídit dle všech platných zákonů a nařízení vlády a to zejména:</w:t>
      </w:r>
    </w:p>
    <w:p w14:paraId="11215FCD" w14:textId="77777777" w:rsidR="00636EFE" w:rsidRPr="00636EFE" w:rsidRDefault="00636EFE" w:rsidP="00B73B78">
      <w:pPr>
        <w:pStyle w:val="Odstavecseseznamem"/>
        <w:widowControl w:val="0"/>
        <w:numPr>
          <w:ilvl w:val="0"/>
          <w:numId w:val="36"/>
        </w:numPr>
        <w:tabs>
          <w:tab w:val="left" w:pos="1232"/>
        </w:tabs>
        <w:autoSpaceDE w:val="0"/>
        <w:autoSpaceDN w:val="0"/>
        <w:spacing w:before="5" w:after="0" w:afterAutospacing="0"/>
        <w:ind w:left="0" w:firstLine="567"/>
        <w:contextualSpacing w:val="0"/>
        <w:jc w:val="both"/>
        <w:rPr>
          <w:b w:val="0"/>
          <w:sz w:val="22"/>
        </w:rPr>
      </w:pPr>
      <w:r w:rsidRPr="00636EFE">
        <w:rPr>
          <w:b w:val="0"/>
          <w:sz w:val="22"/>
        </w:rPr>
        <w:t>Zákon č 262/2006 Sb. (Zák. práce) ve znění pozdějších</w:t>
      </w:r>
      <w:r w:rsidRPr="00636EFE">
        <w:rPr>
          <w:b w:val="0"/>
          <w:spacing w:val="-8"/>
          <w:sz w:val="22"/>
        </w:rPr>
        <w:t xml:space="preserve"> </w:t>
      </w:r>
      <w:r w:rsidRPr="00636EFE">
        <w:rPr>
          <w:b w:val="0"/>
          <w:sz w:val="22"/>
        </w:rPr>
        <w:t>předpisů</w:t>
      </w:r>
    </w:p>
    <w:p w14:paraId="4864F0F9" w14:textId="77777777" w:rsidR="00636EFE" w:rsidRPr="00636EFE" w:rsidRDefault="00636EFE" w:rsidP="00B73B78">
      <w:pPr>
        <w:pStyle w:val="Odstavecseseznamem"/>
        <w:widowControl w:val="0"/>
        <w:numPr>
          <w:ilvl w:val="0"/>
          <w:numId w:val="36"/>
        </w:numPr>
        <w:tabs>
          <w:tab w:val="left" w:pos="1232"/>
        </w:tabs>
        <w:autoSpaceDE w:val="0"/>
        <w:autoSpaceDN w:val="0"/>
        <w:spacing w:before="3" w:after="0" w:afterAutospacing="0"/>
        <w:ind w:left="0" w:right="909" w:firstLine="567"/>
        <w:contextualSpacing w:val="0"/>
        <w:jc w:val="both"/>
        <w:rPr>
          <w:b w:val="0"/>
          <w:sz w:val="22"/>
        </w:rPr>
      </w:pPr>
      <w:r w:rsidRPr="00636EFE">
        <w:rPr>
          <w:b w:val="0"/>
          <w:sz w:val="22"/>
        </w:rPr>
        <w:t xml:space="preserve">Zákon 309/2006 Sb., kterým se upravují další požadavky bezpečnosti a </w:t>
      </w:r>
      <w:r w:rsidRPr="00636EFE">
        <w:rPr>
          <w:b w:val="0"/>
          <w:spacing w:val="-3"/>
          <w:sz w:val="22"/>
        </w:rPr>
        <w:t xml:space="preserve">ochrany </w:t>
      </w:r>
      <w:r w:rsidRPr="00636EFE">
        <w:rPr>
          <w:b w:val="0"/>
          <w:sz w:val="22"/>
        </w:rPr>
        <w:t>zdraví při pracovněprávních vztazích a o zajištění bezpečnosti a ochrany zdraví při činnosti nebo poskytování služeb mimo pracovněprávní vztahy</w:t>
      </w:r>
    </w:p>
    <w:p w14:paraId="637D4E75" w14:textId="77777777" w:rsidR="00636EFE" w:rsidRPr="00636EFE" w:rsidRDefault="00636EFE" w:rsidP="00B73B78">
      <w:pPr>
        <w:pStyle w:val="Odstavecseseznamem"/>
        <w:widowControl w:val="0"/>
        <w:numPr>
          <w:ilvl w:val="0"/>
          <w:numId w:val="36"/>
        </w:numPr>
        <w:tabs>
          <w:tab w:val="left" w:pos="1232"/>
        </w:tabs>
        <w:autoSpaceDE w:val="0"/>
        <w:autoSpaceDN w:val="0"/>
        <w:spacing w:before="1" w:after="0" w:afterAutospacing="0"/>
        <w:ind w:left="0" w:right="914" w:firstLine="567"/>
        <w:contextualSpacing w:val="0"/>
        <w:jc w:val="both"/>
        <w:rPr>
          <w:b w:val="0"/>
          <w:sz w:val="22"/>
        </w:rPr>
      </w:pPr>
      <w:r w:rsidRPr="00636EFE">
        <w:rPr>
          <w:b w:val="0"/>
          <w:sz w:val="22"/>
        </w:rPr>
        <w:t>Nařízení vlády 591/2006 Sb. o bližších minimálních požadavcích na bezpečnost a ochranu zdraví při pracích na</w:t>
      </w:r>
      <w:r w:rsidRPr="00636EFE">
        <w:rPr>
          <w:b w:val="0"/>
          <w:spacing w:val="-1"/>
          <w:sz w:val="22"/>
        </w:rPr>
        <w:t xml:space="preserve"> </w:t>
      </w:r>
      <w:r w:rsidRPr="00636EFE">
        <w:rPr>
          <w:b w:val="0"/>
          <w:sz w:val="22"/>
        </w:rPr>
        <w:t>staveništích</w:t>
      </w:r>
    </w:p>
    <w:p w14:paraId="5937BBB7" w14:textId="77777777" w:rsidR="00636EFE" w:rsidRPr="00636EFE" w:rsidRDefault="00636EFE" w:rsidP="00B73B78">
      <w:pPr>
        <w:pStyle w:val="Odstavecseseznamem"/>
        <w:widowControl w:val="0"/>
        <w:numPr>
          <w:ilvl w:val="0"/>
          <w:numId w:val="36"/>
        </w:numPr>
        <w:tabs>
          <w:tab w:val="left" w:pos="1232"/>
        </w:tabs>
        <w:autoSpaceDE w:val="0"/>
        <w:autoSpaceDN w:val="0"/>
        <w:spacing w:before="0" w:after="0" w:afterAutospacing="0"/>
        <w:ind w:left="0" w:right="915" w:firstLine="567"/>
        <w:contextualSpacing w:val="0"/>
        <w:jc w:val="both"/>
        <w:rPr>
          <w:b w:val="0"/>
          <w:sz w:val="22"/>
        </w:rPr>
      </w:pPr>
      <w:r w:rsidRPr="00636EFE">
        <w:rPr>
          <w:b w:val="0"/>
          <w:sz w:val="22"/>
        </w:rPr>
        <w:t>Nařízení vlády 362/2005 Sb. o bližších požadavcích na bezpečnost a ochranu zdraví při práci na pracovištích s nebezpečím pádu z výšky nebo do</w:t>
      </w:r>
      <w:r w:rsidRPr="00636EFE">
        <w:rPr>
          <w:b w:val="0"/>
          <w:spacing w:val="-13"/>
          <w:sz w:val="22"/>
        </w:rPr>
        <w:t xml:space="preserve"> </w:t>
      </w:r>
      <w:r w:rsidRPr="00636EFE">
        <w:rPr>
          <w:b w:val="0"/>
          <w:sz w:val="22"/>
        </w:rPr>
        <w:t>hloubky</w:t>
      </w:r>
    </w:p>
    <w:p w14:paraId="4A2933D2" w14:textId="77777777" w:rsidR="00636EFE" w:rsidRPr="00636EFE" w:rsidRDefault="00636EFE" w:rsidP="00B73B78">
      <w:pPr>
        <w:rPr>
          <w:szCs w:val="22"/>
        </w:rPr>
        <w:sectPr w:rsidR="00636EFE" w:rsidRPr="00636EFE" w:rsidSect="00636EFE">
          <w:type w:val="continuous"/>
          <w:pgSz w:w="11910" w:h="16840"/>
          <w:pgMar w:top="1800" w:right="500" w:bottom="1180" w:left="1180" w:header="545" w:footer="980" w:gutter="0"/>
          <w:cols w:space="708"/>
        </w:sectPr>
      </w:pPr>
    </w:p>
    <w:p w14:paraId="29B5DF0D" w14:textId="77777777" w:rsidR="00636EFE" w:rsidRPr="00636EFE" w:rsidRDefault="00636EFE" w:rsidP="00B73B78">
      <w:pPr>
        <w:pStyle w:val="Zkladntext"/>
        <w:spacing w:before="121"/>
        <w:ind w:left="0" w:right="913" w:firstLine="567"/>
        <w:jc w:val="both"/>
        <w:rPr>
          <w:szCs w:val="22"/>
        </w:rPr>
      </w:pPr>
      <w:r w:rsidRPr="00636EFE">
        <w:rPr>
          <w:szCs w:val="22"/>
        </w:rPr>
        <w:t>Všichni pracovníci, pracující na stavbě, musí být proškoleni odpovědným pracovníkem (stavbyvedoucím) z bezpečnostních předpisů v rozsahu potřebném pro výkon jejich práce na stavbě. Pracovníci, kteří nesplňují podmínky odborné a zdravotní způsobilosti nesmí provádět práce, pro které je tato způsobilost nutná (práce ve výškách, obsluha stavebních strojů, svářeč apod.).</w:t>
      </w:r>
    </w:p>
    <w:p w14:paraId="413AAE72" w14:textId="77777777" w:rsidR="00636EFE" w:rsidRPr="00636EFE" w:rsidRDefault="00636EFE" w:rsidP="00B73B78">
      <w:pPr>
        <w:pStyle w:val="Zkladntext"/>
        <w:spacing w:before="115"/>
        <w:ind w:left="0" w:right="916" w:firstLine="567"/>
        <w:jc w:val="both"/>
        <w:rPr>
          <w:szCs w:val="22"/>
        </w:rPr>
      </w:pPr>
      <w:r w:rsidRPr="00636EFE">
        <w:rPr>
          <w:szCs w:val="22"/>
        </w:rPr>
        <w:t xml:space="preserve">Pracovníci na stavbě musí být dále odpovědným pracovníkem vyčerpávajícím způsobem </w:t>
      </w:r>
      <w:r w:rsidRPr="00636EFE">
        <w:rPr>
          <w:szCs w:val="22"/>
        </w:rPr>
        <w:lastRenderedPageBreak/>
        <w:t>seznámeni se:</w:t>
      </w:r>
    </w:p>
    <w:p w14:paraId="03431227" w14:textId="2C3CFD1A" w:rsidR="00636EFE" w:rsidRPr="00636EFE" w:rsidRDefault="00B73B78" w:rsidP="00B73B78">
      <w:pPr>
        <w:autoSpaceDE w:val="0"/>
        <w:autoSpaceDN w:val="0"/>
        <w:spacing w:before="0" w:after="0"/>
        <w:ind w:firstLine="0"/>
      </w:pPr>
      <w:r>
        <w:tab/>
      </w:r>
      <w:r w:rsidR="00636EFE" w:rsidRPr="00636EFE">
        <w:t>vstupy na</w:t>
      </w:r>
      <w:r w:rsidR="00636EFE" w:rsidRPr="00636EFE">
        <w:rPr>
          <w:spacing w:val="-8"/>
        </w:rPr>
        <w:t xml:space="preserve"> </w:t>
      </w:r>
      <w:r w:rsidR="00636EFE" w:rsidRPr="00636EFE">
        <w:t>stavbu</w:t>
      </w:r>
    </w:p>
    <w:p w14:paraId="3F1C0143" w14:textId="3AC68C7D" w:rsidR="00636EFE" w:rsidRPr="00636EFE" w:rsidRDefault="00B73B78" w:rsidP="00B73B78">
      <w:pPr>
        <w:autoSpaceDE w:val="0"/>
        <w:autoSpaceDN w:val="0"/>
        <w:spacing w:before="7" w:after="0"/>
        <w:ind w:firstLine="0"/>
        <w:rPr>
          <w:sz w:val="24"/>
        </w:rPr>
      </w:pPr>
      <w:r>
        <w:rPr>
          <w:sz w:val="24"/>
        </w:rPr>
        <w:tab/>
      </w:r>
      <w:r w:rsidR="00636EFE" w:rsidRPr="00636EFE">
        <w:rPr>
          <w:sz w:val="24"/>
        </w:rPr>
        <w:t>umístěním hlavního vypínače</w:t>
      </w:r>
      <w:r w:rsidR="00636EFE" w:rsidRPr="00636EFE">
        <w:rPr>
          <w:spacing w:val="1"/>
          <w:sz w:val="24"/>
        </w:rPr>
        <w:t xml:space="preserve"> </w:t>
      </w:r>
      <w:r w:rsidR="00636EFE" w:rsidRPr="00636EFE">
        <w:rPr>
          <w:sz w:val="24"/>
        </w:rPr>
        <w:t>el.proudu</w:t>
      </w:r>
    </w:p>
    <w:p w14:paraId="30694FCB" w14:textId="6E085A2B" w:rsidR="00636EFE" w:rsidRPr="00636EFE" w:rsidRDefault="00B73B78" w:rsidP="00B73B78">
      <w:pPr>
        <w:autoSpaceDE w:val="0"/>
        <w:autoSpaceDN w:val="0"/>
        <w:spacing w:before="7" w:after="0"/>
        <w:ind w:firstLine="0"/>
        <w:rPr>
          <w:sz w:val="24"/>
        </w:rPr>
      </w:pPr>
      <w:r>
        <w:rPr>
          <w:sz w:val="24"/>
        </w:rPr>
        <w:tab/>
      </w:r>
      <w:r w:rsidR="00636EFE" w:rsidRPr="00636EFE">
        <w:rPr>
          <w:sz w:val="24"/>
        </w:rPr>
        <w:t>vnitrostaveništními</w:t>
      </w:r>
      <w:r w:rsidR="00636EFE" w:rsidRPr="00636EFE">
        <w:rPr>
          <w:spacing w:val="1"/>
          <w:sz w:val="24"/>
        </w:rPr>
        <w:t xml:space="preserve"> </w:t>
      </w:r>
      <w:r w:rsidR="00636EFE" w:rsidRPr="00636EFE">
        <w:rPr>
          <w:sz w:val="24"/>
        </w:rPr>
        <w:t>komunikacemi</w:t>
      </w:r>
    </w:p>
    <w:p w14:paraId="5326F12B" w14:textId="51781DC1" w:rsidR="00636EFE" w:rsidRPr="00636EFE" w:rsidRDefault="00B73B78" w:rsidP="00B73B78">
      <w:pPr>
        <w:autoSpaceDE w:val="0"/>
        <w:autoSpaceDN w:val="0"/>
        <w:spacing w:before="8" w:after="0"/>
        <w:ind w:firstLine="0"/>
        <w:rPr>
          <w:sz w:val="24"/>
        </w:rPr>
      </w:pPr>
      <w:r>
        <w:rPr>
          <w:sz w:val="24"/>
        </w:rPr>
        <w:tab/>
      </w:r>
      <w:r w:rsidR="00636EFE" w:rsidRPr="00636EFE">
        <w:rPr>
          <w:sz w:val="24"/>
        </w:rPr>
        <w:t>průběhem a ochrannými pásmy inženýrských</w:t>
      </w:r>
      <w:r w:rsidR="00636EFE" w:rsidRPr="00636EFE">
        <w:rPr>
          <w:spacing w:val="-13"/>
          <w:sz w:val="24"/>
        </w:rPr>
        <w:t xml:space="preserve"> </w:t>
      </w:r>
      <w:r w:rsidR="00636EFE" w:rsidRPr="00636EFE">
        <w:rPr>
          <w:sz w:val="24"/>
        </w:rPr>
        <w:t>sítí</w:t>
      </w:r>
    </w:p>
    <w:p w14:paraId="17FED0F8" w14:textId="77777777" w:rsidR="00636EFE" w:rsidRPr="00B73B78" w:rsidRDefault="00636EFE" w:rsidP="00B73B78">
      <w:pPr>
        <w:pStyle w:val="Odstavecseseznamem"/>
        <w:widowControl w:val="0"/>
        <w:numPr>
          <w:ilvl w:val="0"/>
          <w:numId w:val="35"/>
        </w:numPr>
        <w:tabs>
          <w:tab w:val="left" w:pos="1306"/>
          <w:tab w:val="left" w:pos="1307"/>
        </w:tabs>
        <w:autoSpaceDE w:val="0"/>
        <w:autoSpaceDN w:val="0"/>
        <w:spacing w:before="7" w:after="0" w:afterAutospacing="0"/>
        <w:ind w:hanging="361"/>
        <w:contextualSpacing w:val="0"/>
        <w:rPr>
          <w:b w:val="0"/>
          <w:bCs/>
          <w:sz w:val="22"/>
        </w:rPr>
      </w:pPr>
      <w:r w:rsidRPr="00B73B78">
        <w:rPr>
          <w:b w:val="0"/>
          <w:bCs/>
          <w:sz w:val="22"/>
        </w:rPr>
        <w:t>vymezenými prostorami pro zhotovitele</w:t>
      </w:r>
    </w:p>
    <w:p w14:paraId="25A38579" w14:textId="77777777" w:rsidR="00636EFE" w:rsidRPr="00B73B78" w:rsidRDefault="00636EFE" w:rsidP="00B73B78">
      <w:pPr>
        <w:pStyle w:val="Odstavecseseznamem"/>
        <w:widowControl w:val="0"/>
        <w:numPr>
          <w:ilvl w:val="0"/>
          <w:numId w:val="35"/>
        </w:numPr>
        <w:tabs>
          <w:tab w:val="left" w:pos="1306"/>
          <w:tab w:val="left" w:pos="1307"/>
        </w:tabs>
        <w:autoSpaceDE w:val="0"/>
        <w:autoSpaceDN w:val="0"/>
        <w:spacing w:before="7" w:after="0" w:afterAutospacing="0"/>
        <w:ind w:hanging="361"/>
        <w:contextualSpacing w:val="0"/>
        <w:rPr>
          <w:b w:val="0"/>
          <w:bCs/>
          <w:sz w:val="22"/>
        </w:rPr>
      </w:pPr>
      <w:r w:rsidRPr="00B73B78">
        <w:rPr>
          <w:b w:val="0"/>
          <w:bCs/>
          <w:sz w:val="22"/>
        </w:rPr>
        <w:t>požárními poplachovými</w:t>
      </w:r>
      <w:r w:rsidRPr="00B73B78">
        <w:rPr>
          <w:b w:val="0"/>
          <w:bCs/>
          <w:spacing w:val="1"/>
          <w:sz w:val="22"/>
        </w:rPr>
        <w:t xml:space="preserve"> </w:t>
      </w:r>
      <w:r w:rsidRPr="00B73B78">
        <w:rPr>
          <w:b w:val="0"/>
          <w:bCs/>
          <w:sz w:val="22"/>
        </w:rPr>
        <w:t>směrnicemi</w:t>
      </w:r>
    </w:p>
    <w:p w14:paraId="0D444276" w14:textId="77777777" w:rsidR="00636EFE" w:rsidRPr="00B73B78" w:rsidRDefault="00636EFE" w:rsidP="00B73B78">
      <w:pPr>
        <w:pStyle w:val="Odstavecseseznamem"/>
        <w:widowControl w:val="0"/>
        <w:numPr>
          <w:ilvl w:val="0"/>
          <w:numId w:val="35"/>
        </w:numPr>
        <w:tabs>
          <w:tab w:val="left" w:pos="1306"/>
          <w:tab w:val="left" w:pos="1307"/>
        </w:tabs>
        <w:autoSpaceDE w:val="0"/>
        <w:autoSpaceDN w:val="0"/>
        <w:spacing w:before="7" w:after="0" w:afterAutospacing="0"/>
        <w:ind w:hanging="361"/>
        <w:contextualSpacing w:val="0"/>
        <w:rPr>
          <w:b w:val="0"/>
          <w:bCs/>
          <w:sz w:val="22"/>
        </w:rPr>
      </w:pPr>
      <w:r w:rsidRPr="00B73B78">
        <w:rPr>
          <w:b w:val="0"/>
          <w:bCs/>
          <w:sz w:val="22"/>
        </w:rPr>
        <w:t>traumatologickým</w:t>
      </w:r>
      <w:r w:rsidRPr="00B73B78">
        <w:rPr>
          <w:b w:val="0"/>
          <w:bCs/>
          <w:spacing w:val="1"/>
          <w:sz w:val="22"/>
        </w:rPr>
        <w:t xml:space="preserve"> </w:t>
      </w:r>
      <w:r w:rsidRPr="00B73B78">
        <w:rPr>
          <w:b w:val="0"/>
          <w:bCs/>
          <w:sz w:val="22"/>
        </w:rPr>
        <w:t>plánem</w:t>
      </w:r>
    </w:p>
    <w:p w14:paraId="0EB651A2" w14:textId="77777777" w:rsidR="00636EFE" w:rsidRPr="00B73B78" w:rsidRDefault="00636EFE" w:rsidP="00B73B78">
      <w:pPr>
        <w:pStyle w:val="Odstavecseseznamem"/>
        <w:widowControl w:val="0"/>
        <w:numPr>
          <w:ilvl w:val="0"/>
          <w:numId w:val="35"/>
        </w:numPr>
        <w:tabs>
          <w:tab w:val="left" w:pos="1306"/>
          <w:tab w:val="left" w:pos="1307"/>
        </w:tabs>
        <w:autoSpaceDE w:val="0"/>
        <w:autoSpaceDN w:val="0"/>
        <w:spacing w:before="8" w:after="0" w:afterAutospacing="0"/>
        <w:ind w:hanging="361"/>
        <w:contextualSpacing w:val="0"/>
        <w:rPr>
          <w:b w:val="0"/>
          <w:bCs/>
          <w:sz w:val="22"/>
        </w:rPr>
      </w:pPr>
      <w:r w:rsidRPr="00B73B78">
        <w:rPr>
          <w:b w:val="0"/>
          <w:bCs/>
          <w:sz w:val="22"/>
        </w:rPr>
        <w:t>technologickým postupem a vyhodnocením rizik pro</w:t>
      </w:r>
      <w:r w:rsidRPr="00B73B78">
        <w:rPr>
          <w:b w:val="0"/>
          <w:bCs/>
          <w:spacing w:val="-4"/>
          <w:sz w:val="22"/>
        </w:rPr>
        <w:t xml:space="preserve"> </w:t>
      </w:r>
      <w:r w:rsidRPr="00B73B78">
        <w:rPr>
          <w:b w:val="0"/>
          <w:bCs/>
          <w:sz w:val="22"/>
        </w:rPr>
        <w:t>stavbu</w:t>
      </w:r>
    </w:p>
    <w:p w14:paraId="03666023" w14:textId="77777777" w:rsidR="00636EFE" w:rsidRPr="00B73B78" w:rsidRDefault="00636EFE" w:rsidP="00B73B78">
      <w:pPr>
        <w:pStyle w:val="Odstavecseseznamem"/>
        <w:widowControl w:val="0"/>
        <w:numPr>
          <w:ilvl w:val="0"/>
          <w:numId w:val="35"/>
        </w:numPr>
        <w:tabs>
          <w:tab w:val="left" w:pos="1306"/>
          <w:tab w:val="left" w:pos="1307"/>
        </w:tabs>
        <w:autoSpaceDE w:val="0"/>
        <w:autoSpaceDN w:val="0"/>
        <w:spacing w:before="7" w:after="0" w:afterAutospacing="0"/>
        <w:ind w:right="915"/>
        <w:contextualSpacing w:val="0"/>
        <w:rPr>
          <w:b w:val="0"/>
          <w:bCs/>
          <w:sz w:val="22"/>
        </w:rPr>
      </w:pPr>
      <w:r w:rsidRPr="00B73B78">
        <w:rPr>
          <w:b w:val="0"/>
          <w:bCs/>
          <w:sz w:val="22"/>
        </w:rPr>
        <w:t xml:space="preserve">jinými skutečnostmi specifickými pro stavbu, s nimiž musí </w:t>
      </w:r>
      <w:r w:rsidRPr="00B73B78">
        <w:rPr>
          <w:b w:val="0"/>
          <w:bCs/>
          <w:spacing w:val="-3"/>
          <w:sz w:val="22"/>
        </w:rPr>
        <w:t xml:space="preserve">být </w:t>
      </w:r>
      <w:r w:rsidRPr="00B73B78">
        <w:rPr>
          <w:b w:val="0"/>
          <w:bCs/>
          <w:sz w:val="22"/>
        </w:rPr>
        <w:t>každý pracovník na stavbě</w:t>
      </w:r>
      <w:r w:rsidRPr="00B73B78">
        <w:rPr>
          <w:b w:val="0"/>
          <w:bCs/>
          <w:spacing w:val="-1"/>
          <w:sz w:val="22"/>
        </w:rPr>
        <w:t xml:space="preserve"> </w:t>
      </w:r>
      <w:r w:rsidRPr="00B73B78">
        <w:rPr>
          <w:b w:val="0"/>
          <w:bCs/>
          <w:sz w:val="22"/>
        </w:rPr>
        <w:t>seznámen</w:t>
      </w:r>
    </w:p>
    <w:p w14:paraId="0982DF9B" w14:textId="77777777" w:rsidR="00636EFE" w:rsidRPr="00B73B78" w:rsidRDefault="00636EFE" w:rsidP="00B73B78">
      <w:pPr>
        <w:pStyle w:val="Zkladntext"/>
        <w:spacing w:before="118"/>
        <w:ind w:left="0" w:right="916" w:firstLine="567"/>
        <w:jc w:val="both"/>
        <w:rPr>
          <w:bCs/>
          <w:szCs w:val="22"/>
        </w:rPr>
      </w:pPr>
      <w:r w:rsidRPr="00B73B78">
        <w:rPr>
          <w:bCs/>
          <w:szCs w:val="22"/>
        </w:rPr>
        <w:t>Pracovníci jsou vybavení s ohledem na posouzení rizik a v souladu se směrnicí společnosti pro jejich poskytování potřebnými ochrannými pracovními prostředky</w:t>
      </w:r>
    </w:p>
    <w:p w14:paraId="7CC8FC52" w14:textId="77777777" w:rsidR="00636EFE" w:rsidRPr="00B73B78" w:rsidRDefault="00636EFE" w:rsidP="00B73B78">
      <w:pPr>
        <w:pStyle w:val="Zkladntext"/>
        <w:spacing w:before="118"/>
        <w:ind w:left="0" w:right="916" w:firstLine="567"/>
        <w:jc w:val="both"/>
        <w:rPr>
          <w:bCs/>
          <w:szCs w:val="22"/>
        </w:rPr>
      </w:pPr>
      <w:r w:rsidRPr="00B73B78">
        <w:rPr>
          <w:bCs/>
          <w:szCs w:val="22"/>
        </w:rPr>
        <w:t>Odpovědný stavbyvedoucí realizační firmy má k dispozici na stavbě evidenci o provedených školeních, o splnění podmínek zdravotní způsobilosti vede evidenci personální útvar společnosti.</w:t>
      </w:r>
    </w:p>
    <w:p w14:paraId="4584CCC6" w14:textId="77777777" w:rsidR="00636EFE" w:rsidRPr="00B73B78" w:rsidRDefault="00636EFE" w:rsidP="00B73B78">
      <w:pPr>
        <w:pStyle w:val="Zkladntext"/>
        <w:spacing w:before="116"/>
        <w:ind w:left="0" w:right="914" w:firstLine="567"/>
        <w:jc w:val="both"/>
        <w:rPr>
          <w:bCs/>
          <w:szCs w:val="22"/>
        </w:rPr>
      </w:pPr>
      <w:r w:rsidRPr="00B73B78">
        <w:rPr>
          <w:bCs/>
          <w:szCs w:val="22"/>
        </w:rPr>
        <w:t>Stavbyvedoucí provede proškolení odpovědného pracovníka subdodavatele. Provede řádnou předávku pracoviště, jejíž součástí  je vymezení pracovního prostoru a seznámení        s přístupovými</w:t>
      </w:r>
      <w:r w:rsidRPr="00B73B78">
        <w:rPr>
          <w:bCs/>
          <w:spacing w:val="1"/>
          <w:szCs w:val="22"/>
        </w:rPr>
        <w:t xml:space="preserve"> </w:t>
      </w:r>
      <w:r w:rsidRPr="00B73B78">
        <w:rPr>
          <w:bCs/>
          <w:szCs w:val="22"/>
        </w:rPr>
        <w:t>cestami.</w:t>
      </w:r>
    </w:p>
    <w:p w14:paraId="5BD9E832" w14:textId="77777777" w:rsidR="00B73B78" w:rsidRDefault="00B73B78" w:rsidP="00B73B78">
      <w:pPr>
        <w:pStyle w:val="Nadpis1"/>
      </w:pPr>
      <w:r>
        <w:t>Zajišťění bezpečného a spolehlivého provozu v kotelně</w:t>
      </w:r>
    </w:p>
    <w:p w14:paraId="0DF9CB5D" w14:textId="77777777" w:rsidR="00B73B78" w:rsidRDefault="00B73B78" w:rsidP="00B73B78"/>
    <w:p w14:paraId="42FB73F2" w14:textId="77777777" w:rsidR="00B73B78" w:rsidRPr="00B73B78" w:rsidRDefault="00B73B78" w:rsidP="00B73B78">
      <w:pPr>
        <w:pStyle w:val="Odstavecseseznamem"/>
        <w:widowControl w:val="0"/>
        <w:numPr>
          <w:ilvl w:val="0"/>
          <w:numId w:val="37"/>
        </w:numPr>
        <w:tabs>
          <w:tab w:val="left" w:pos="567"/>
        </w:tabs>
        <w:autoSpaceDE w:val="0"/>
        <w:autoSpaceDN w:val="0"/>
        <w:spacing w:before="233" w:after="0" w:afterAutospacing="0" w:line="240" w:lineRule="auto"/>
        <w:ind w:hanging="739"/>
        <w:contextualSpacing w:val="0"/>
        <w:rPr>
          <w:b w:val="0"/>
          <w:bCs/>
          <w:sz w:val="22"/>
        </w:rPr>
      </w:pPr>
      <w:r w:rsidRPr="00B73B78">
        <w:rPr>
          <w:b w:val="0"/>
          <w:bCs/>
          <w:sz w:val="22"/>
        </w:rPr>
        <w:t>přenosný hasicí přístroj</w:t>
      </w:r>
      <w:r w:rsidRPr="00B73B78">
        <w:rPr>
          <w:b w:val="0"/>
          <w:bCs/>
          <w:spacing w:val="-9"/>
          <w:sz w:val="22"/>
        </w:rPr>
        <w:t xml:space="preserve"> </w:t>
      </w:r>
      <w:r w:rsidRPr="00B73B78">
        <w:rPr>
          <w:b w:val="0"/>
          <w:bCs/>
          <w:sz w:val="22"/>
        </w:rPr>
        <w:t>CO</w:t>
      </w:r>
      <w:r w:rsidRPr="00B73B78">
        <w:rPr>
          <w:b w:val="0"/>
          <w:bCs/>
          <w:sz w:val="22"/>
          <w:vertAlign w:val="subscript"/>
        </w:rPr>
        <w:t>2</w:t>
      </w:r>
      <w:r w:rsidRPr="00B73B78">
        <w:rPr>
          <w:b w:val="0"/>
          <w:bCs/>
          <w:sz w:val="22"/>
        </w:rPr>
        <w:t>.</w:t>
      </w:r>
    </w:p>
    <w:p w14:paraId="439BD77E" w14:textId="77777777" w:rsidR="00B73B78" w:rsidRPr="00B73B78" w:rsidRDefault="00B73B78" w:rsidP="00B73B78">
      <w:pPr>
        <w:pStyle w:val="Odstavecseseznamem"/>
        <w:widowControl w:val="0"/>
        <w:numPr>
          <w:ilvl w:val="0"/>
          <w:numId w:val="37"/>
        </w:numPr>
        <w:tabs>
          <w:tab w:val="left" w:pos="567"/>
        </w:tabs>
        <w:autoSpaceDE w:val="0"/>
        <w:autoSpaceDN w:val="0"/>
        <w:spacing w:before="8" w:after="0" w:afterAutospacing="0" w:line="240" w:lineRule="auto"/>
        <w:ind w:hanging="739"/>
        <w:contextualSpacing w:val="0"/>
        <w:rPr>
          <w:b w:val="0"/>
          <w:bCs/>
          <w:sz w:val="22"/>
        </w:rPr>
      </w:pPr>
      <w:r w:rsidRPr="00B73B78">
        <w:rPr>
          <w:b w:val="0"/>
          <w:bCs/>
          <w:sz w:val="22"/>
        </w:rPr>
        <w:t>pěnotvorný prostředek, nebo vhodný detektor pro kontrolu těsnosti</w:t>
      </w:r>
      <w:r w:rsidRPr="00B73B78">
        <w:rPr>
          <w:b w:val="0"/>
          <w:bCs/>
          <w:spacing w:val="-21"/>
          <w:sz w:val="22"/>
        </w:rPr>
        <w:t xml:space="preserve"> </w:t>
      </w:r>
      <w:r w:rsidRPr="00B73B78">
        <w:rPr>
          <w:b w:val="0"/>
          <w:bCs/>
          <w:sz w:val="22"/>
        </w:rPr>
        <w:t>spojů</w:t>
      </w:r>
    </w:p>
    <w:p w14:paraId="4CA6C8AD" w14:textId="77777777" w:rsidR="00B73B78" w:rsidRPr="00B73B78" w:rsidRDefault="00B73B78" w:rsidP="00B73B78">
      <w:pPr>
        <w:pStyle w:val="Odstavecseseznamem"/>
        <w:widowControl w:val="0"/>
        <w:numPr>
          <w:ilvl w:val="0"/>
          <w:numId w:val="37"/>
        </w:numPr>
        <w:tabs>
          <w:tab w:val="left" w:pos="567"/>
        </w:tabs>
        <w:autoSpaceDE w:val="0"/>
        <w:autoSpaceDN w:val="0"/>
        <w:spacing w:before="7" w:after="0" w:afterAutospacing="0" w:line="240" w:lineRule="auto"/>
        <w:ind w:hanging="739"/>
        <w:contextualSpacing w:val="0"/>
        <w:rPr>
          <w:b w:val="0"/>
          <w:bCs/>
          <w:sz w:val="22"/>
        </w:rPr>
      </w:pPr>
      <w:r w:rsidRPr="00B73B78">
        <w:rPr>
          <w:b w:val="0"/>
          <w:bCs/>
          <w:sz w:val="22"/>
        </w:rPr>
        <w:t>lékárnička pro první</w:t>
      </w:r>
      <w:r w:rsidRPr="00B73B78">
        <w:rPr>
          <w:b w:val="0"/>
          <w:bCs/>
          <w:spacing w:val="-4"/>
          <w:sz w:val="22"/>
        </w:rPr>
        <w:t xml:space="preserve"> </w:t>
      </w:r>
      <w:r w:rsidRPr="00B73B78">
        <w:rPr>
          <w:b w:val="0"/>
          <w:bCs/>
          <w:sz w:val="22"/>
        </w:rPr>
        <w:t>pomoc</w:t>
      </w:r>
    </w:p>
    <w:p w14:paraId="356D6EC3" w14:textId="77777777" w:rsidR="00B73B78" w:rsidRPr="00B73B78" w:rsidRDefault="00B73B78" w:rsidP="00B73B78">
      <w:pPr>
        <w:pStyle w:val="Odstavecseseznamem"/>
        <w:widowControl w:val="0"/>
        <w:numPr>
          <w:ilvl w:val="0"/>
          <w:numId w:val="37"/>
        </w:numPr>
        <w:tabs>
          <w:tab w:val="left" w:pos="567"/>
        </w:tabs>
        <w:autoSpaceDE w:val="0"/>
        <w:autoSpaceDN w:val="0"/>
        <w:spacing w:before="7" w:after="0" w:afterAutospacing="0" w:line="240" w:lineRule="auto"/>
        <w:ind w:hanging="739"/>
        <w:contextualSpacing w:val="0"/>
        <w:rPr>
          <w:b w:val="0"/>
          <w:bCs/>
          <w:sz w:val="22"/>
        </w:rPr>
      </w:pPr>
      <w:r w:rsidRPr="00B73B78">
        <w:rPr>
          <w:b w:val="0"/>
          <w:bCs/>
          <w:sz w:val="22"/>
        </w:rPr>
        <w:t>bateriová</w:t>
      </w:r>
      <w:r w:rsidRPr="00B73B78">
        <w:rPr>
          <w:b w:val="0"/>
          <w:bCs/>
          <w:spacing w:val="-3"/>
          <w:sz w:val="22"/>
        </w:rPr>
        <w:t xml:space="preserve"> </w:t>
      </w:r>
      <w:r w:rsidRPr="00B73B78">
        <w:rPr>
          <w:b w:val="0"/>
          <w:bCs/>
          <w:sz w:val="22"/>
        </w:rPr>
        <w:t>svítilna</w:t>
      </w:r>
    </w:p>
    <w:p w14:paraId="423F077B" w14:textId="77777777" w:rsidR="00B73B78" w:rsidRPr="00B73B78" w:rsidRDefault="00B73B78" w:rsidP="00B73B78">
      <w:pPr>
        <w:pStyle w:val="Odstavecseseznamem"/>
        <w:widowControl w:val="0"/>
        <w:numPr>
          <w:ilvl w:val="0"/>
          <w:numId w:val="37"/>
        </w:numPr>
        <w:tabs>
          <w:tab w:val="left" w:pos="567"/>
        </w:tabs>
        <w:autoSpaceDE w:val="0"/>
        <w:autoSpaceDN w:val="0"/>
        <w:spacing w:before="7" w:after="0" w:afterAutospacing="0" w:line="240" w:lineRule="auto"/>
        <w:ind w:hanging="739"/>
        <w:contextualSpacing w:val="0"/>
        <w:rPr>
          <w:b w:val="0"/>
          <w:bCs/>
          <w:sz w:val="22"/>
        </w:rPr>
      </w:pPr>
      <w:r w:rsidRPr="00B73B78">
        <w:rPr>
          <w:b w:val="0"/>
          <w:bCs/>
          <w:sz w:val="22"/>
        </w:rPr>
        <w:t>detektor na oxid</w:t>
      </w:r>
      <w:r w:rsidRPr="00B73B78">
        <w:rPr>
          <w:b w:val="0"/>
          <w:bCs/>
          <w:spacing w:val="-3"/>
          <w:sz w:val="22"/>
        </w:rPr>
        <w:t xml:space="preserve"> </w:t>
      </w:r>
      <w:r w:rsidRPr="00B73B78">
        <w:rPr>
          <w:b w:val="0"/>
          <w:bCs/>
          <w:sz w:val="22"/>
        </w:rPr>
        <w:t>uhelnatý</w:t>
      </w:r>
    </w:p>
    <w:p w14:paraId="070ECEF5" w14:textId="77777777" w:rsidR="00B73B78" w:rsidRPr="00B73B78" w:rsidRDefault="00B73B78" w:rsidP="00B73B78">
      <w:pPr>
        <w:pStyle w:val="Zkladntext"/>
        <w:tabs>
          <w:tab w:val="left" w:pos="567"/>
        </w:tabs>
        <w:spacing w:before="3"/>
        <w:ind w:hanging="739"/>
        <w:rPr>
          <w:bCs/>
          <w:szCs w:val="22"/>
        </w:rPr>
      </w:pPr>
    </w:p>
    <w:p w14:paraId="7AD553C0" w14:textId="500276AB" w:rsidR="00B73B78" w:rsidRPr="00B73B78" w:rsidRDefault="00B73B78" w:rsidP="00B73B78">
      <w:pPr>
        <w:pStyle w:val="Zkladntext"/>
        <w:tabs>
          <w:tab w:val="left" w:pos="567"/>
        </w:tabs>
        <w:ind w:left="0" w:right="915" w:firstLine="567"/>
        <w:jc w:val="both"/>
        <w:rPr>
          <w:bCs/>
          <w:szCs w:val="22"/>
        </w:rPr>
      </w:pPr>
      <w:r>
        <w:rPr>
          <w:bCs/>
          <w:szCs w:val="22"/>
        </w:rPr>
        <w:tab/>
      </w:r>
      <w:r w:rsidRPr="00B73B78">
        <w:rPr>
          <w:bCs/>
          <w:szCs w:val="22"/>
        </w:rPr>
        <w:t>Plynový zdroj musí být provozována a obsluhována dle platných zákonů, ČSN a vyhlášek. Dveře do plynového zdroje a také jiná vhodná místa budou opatřena bezpečnostním značením, např. tabulkami „Plynová kotelna – nepovolaným vstup zakázán“, „Zákaz kouření v okruhu 15 m“, „Zákaz vstupu s otevřeným plamenem“ a</w:t>
      </w:r>
      <w:r>
        <w:rPr>
          <w:bCs/>
          <w:szCs w:val="22"/>
        </w:rPr>
        <w:t xml:space="preserve"> </w:t>
      </w:r>
      <w:r w:rsidRPr="00B73B78">
        <w:rPr>
          <w:bCs/>
          <w:szCs w:val="22"/>
        </w:rPr>
        <w:t xml:space="preserve">„Zákaz skladování hořlavých a hoření </w:t>
      </w:r>
      <w:r w:rsidR="006E7BAD">
        <w:rPr>
          <w:bCs/>
          <w:szCs w:val="22"/>
        </w:rPr>
        <w:lastRenderedPageBreak/>
        <w:t>p</w:t>
      </w:r>
      <w:r w:rsidRPr="00B73B78">
        <w:rPr>
          <w:bCs/>
          <w:szCs w:val="22"/>
        </w:rPr>
        <w:t>odporujících látek“.</w:t>
      </w:r>
    </w:p>
    <w:p w14:paraId="77A61A63" w14:textId="77777777" w:rsidR="00B73B78" w:rsidRDefault="00B73B78" w:rsidP="00B73B78">
      <w:pPr>
        <w:pStyle w:val="Nadpis1"/>
      </w:pPr>
      <w:r>
        <w:t>Požární bezpečnost</w:t>
      </w:r>
    </w:p>
    <w:p w14:paraId="26D58B1F" w14:textId="77777777" w:rsidR="00B73B78" w:rsidRDefault="00B73B78" w:rsidP="006E7BAD">
      <w:pPr>
        <w:pStyle w:val="Zkladntext"/>
        <w:spacing w:before="1"/>
        <w:ind w:left="0" w:right="915" w:firstLine="427"/>
        <w:jc w:val="both"/>
      </w:pPr>
      <w:r>
        <w:t xml:space="preserve">Účastníci stavby budou řádně a prokazatelně proškoleni z předpisů o požární ochraně. Hořlavé látky a výbušné směsi musí </w:t>
      </w:r>
      <w:r>
        <w:rPr>
          <w:spacing w:val="-3"/>
        </w:rPr>
        <w:t xml:space="preserve">být </w:t>
      </w:r>
      <w:r>
        <w:t xml:space="preserve">skladovány odděleně dle platných norem a směrnic v předem vymezených prostorech. Na viditelném místě přístupném všem zaměstnancům musí </w:t>
      </w:r>
      <w:r>
        <w:rPr>
          <w:spacing w:val="-3"/>
        </w:rPr>
        <w:t xml:space="preserve">být </w:t>
      </w:r>
      <w:r>
        <w:t>vyvěšeny požární poplachové směrnice. Zařízení staveniště, t.j. buňky a sklady, včetně stavebních objektů, kde je zvýšené riziko vzniku požáru, budou opatřeny v potřebném množství hasícími přístroji. Po skončení prací s otevřeným ohněm bude v místě nebezpečí vzniku požáru určená osoby vykonávat předepsaný dozor. Cizí účastníci výstavby jsou rovněž povinni  dodržovat  požární  opatření  tak,  jak  se  zaváží  v zápise  z přejímky  staveniště  a  v základních podmínkách, které jsou součástí smlouvy o</w:t>
      </w:r>
      <w:r>
        <w:rPr>
          <w:spacing w:val="-11"/>
        </w:rPr>
        <w:t xml:space="preserve"> </w:t>
      </w:r>
      <w:r>
        <w:t>dílo.</w:t>
      </w:r>
    </w:p>
    <w:p w14:paraId="6946E094" w14:textId="77777777" w:rsidR="00B73B78" w:rsidRDefault="00B73B78" w:rsidP="006E7BAD">
      <w:pPr>
        <w:pStyle w:val="Zkladntext"/>
        <w:spacing w:before="110"/>
        <w:ind w:left="0" w:right="915" w:firstLine="427"/>
        <w:jc w:val="both"/>
      </w:pPr>
      <w:r>
        <w:t>S touto technickou zprávou, včetně vyhodnocení rizik, budou prokazatelně seznámeni pracovníci subdodavatele, před nástupem na uvedené práce. Každá změna v pracovním postupu, která může ovlivnit bezpečnost práce, musí být předem projednána se stavbyvedoucím a bezpečnostním technikem.</w:t>
      </w:r>
    </w:p>
    <w:p w14:paraId="683F551E" w14:textId="77777777" w:rsidR="00B73B78" w:rsidRDefault="00B73B78" w:rsidP="00B73B78"/>
    <w:p w14:paraId="1A815971" w14:textId="73DC5F42" w:rsidR="006E7BAD" w:rsidRPr="00B73B78" w:rsidRDefault="006E7BAD" w:rsidP="00B73B78">
      <w:pPr>
        <w:sectPr w:rsidR="006E7BAD" w:rsidRPr="00B73B78" w:rsidSect="00B91CD9">
          <w:type w:val="continuous"/>
          <w:pgSz w:w="11910" w:h="16840"/>
          <w:pgMar w:top="1800" w:right="500" w:bottom="1180" w:left="1180" w:header="545" w:footer="980" w:gutter="0"/>
          <w:cols w:space="708"/>
        </w:sectPr>
      </w:pPr>
    </w:p>
    <w:p w14:paraId="3F70791B" w14:textId="77777777" w:rsidR="00C15E2C" w:rsidRPr="000477AF" w:rsidRDefault="00C15E2C" w:rsidP="008A4214">
      <w:pPr>
        <w:pStyle w:val="Nadpis1"/>
      </w:pPr>
      <w:r>
        <w:lastRenderedPageBreak/>
        <w:t>SPECIFIKACE MATERIÁLU</w:t>
      </w:r>
    </w:p>
    <w:p w14:paraId="58E2D720" w14:textId="77777777" w:rsidR="00C15E2C" w:rsidRDefault="00C15E2C" w:rsidP="006E7BAD">
      <w:pPr>
        <w:rPr>
          <w:rFonts w:cs="Arial"/>
          <w:color w:val="000000"/>
        </w:rPr>
      </w:pPr>
      <w:r w:rsidRPr="00267DE2">
        <w:rPr>
          <w:rFonts w:cs="Arial"/>
          <w:color w:val="000000"/>
        </w:rPr>
        <w:t>Nabídkové ceny veškerých jednotlivých položek musí být stanoveny na základě</w:t>
      </w:r>
      <w:r>
        <w:rPr>
          <w:rFonts w:cs="Arial"/>
          <w:color w:val="000000"/>
        </w:rPr>
        <w:t xml:space="preserve"> </w:t>
      </w:r>
      <w:r w:rsidRPr="00267DE2">
        <w:rPr>
          <w:rFonts w:cs="Arial"/>
          <w:color w:val="000000"/>
        </w:rPr>
        <w:t>znalosti výčtu požadavků stanovených ve všeobecných podmínkách dodávky</w:t>
      </w:r>
      <w:r>
        <w:rPr>
          <w:rFonts w:cs="Arial"/>
          <w:color w:val="000000"/>
        </w:rPr>
        <w:t xml:space="preserve"> </w:t>
      </w:r>
      <w:r w:rsidRPr="00267DE2">
        <w:rPr>
          <w:rFonts w:cs="Arial"/>
          <w:color w:val="000000"/>
        </w:rPr>
        <w:t>(včetně všech příloh), znalosti vztahů mezi jednotlivými prvky dodávky (včetně</w:t>
      </w:r>
      <w:r>
        <w:rPr>
          <w:rFonts w:cs="Arial"/>
          <w:color w:val="000000"/>
        </w:rPr>
        <w:t xml:space="preserve"> </w:t>
      </w:r>
      <w:r w:rsidRPr="00267DE2">
        <w:rPr>
          <w:rFonts w:cs="Arial"/>
          <w:color w:val="000000"/>
        </w:rPr>
        <w:t>znalosti navazujících prvků dodávek ostatních profesí) daných výkresovou</w:t>
      </w:r>
      <w:r>
        <w:rPr>
          <w:rFonts w:cs="Arial"/>
          <w:color w:val="000000"/>
        </w:rPr>
        <w:t xml:space="preserve"> </w:t>
      </w:r>
      <w:r w:rsidRPr="00267DE2">
        <w:rPr>
          <w:rFonts w:cs="Arial"/>
          <w:color w:val="000000"/>
        </w:rPr>
        <w:t>dokumentací a znalosti vlastního předmětu dodávky zajištěné podrobnou</w:t>
      </w:r>
      <w:r>
        <w:rPr>
          <w:rFonts w:cs="Arial"/>
          <w:color w:val="000000"/>
        </w:rPr>
        <w:t xml:space="preserve"> </w:t>
      </w:r>
      <w:r w:rsidRPr="00267DE2">
        <w:rPr>
          <w:rFonts w:cs="Arial"/>
          <w:color w:val="000000"/>
        </w:rPr>
        <w:t>prohlídkou objektu. Ve specifikacích jsou jednotlivé položky dodávky stanoveny</w:t>
      </w:r>
      <w:r>
        <w:rPr>
          <w:rFonts w:cs="Arial"/>
          <w:color w:val="000000"/>
        </w:rPr>
        <w:t xml:space="preserve"> </w:t>
      </w:r>
      <w:r w:rsidRPr="00267DE2">
        <w:rPr>
          <w:rFonts w:cs="Arial"/>
          <w:color w:val="000000"/>
        </w:rPr>
        <w:t>pouze jejich hlavními rysy, případně nestandardními součástmi, nabídkové ceny</w:t>
      </w:r>
      <w:r>
        <w:rPr>
          <w:rFonts w:cs="Arial"/>
          <w:color w:val="000000"/>
        </w:rPr>
        <w:t xml:space="preserve"> </w:t>
      </w:r>
      <w:r w:rsidRPr="00267DE2">
        <w:rPr>
          <w:rFonts w:cs="Arial"/>
          <w:color w:val="000000"/>
        </w:rPr>
        <w:t>všech jednotlivých položek však musí obsahovat rovněž veškeré potřebné</w:t>
      </w:r>
      <w:r>
        <w:rPr>
          <w:rFonts w:cs="Arial"/>
          <w:color w:val="000000"/>
        </w:rPr>
        <w:t xml:space="preserve"> </w:t>
      </w:r>
      <w:r w:rsidRPr="00267DE2">
        <w:rPr>
          <w:rFonts w:cs="Arial"/>
          <w:color w:val="000000"/>
        </w:rPr>
        <w:t>doplňky, které umožní jejich správné a čisté provedení, osazení, ukotvení,</w:t>
      </w:r>
      <w:r>
        <w:rPr>
          <w:rFonts w:cs="Arial"/>
          <w:color w:val="000000"/>
        </w:rPr>
        <w:t xml:space="preserve"> </w:t>
      </w:r>
      <w:r w:rsidRPr="00267DE2">
        <w:rPr>
          <w:rFonts w:cs="Arial"/>
          <w:color w:val="000000"/>
        </w:rPr>
        <w:t>napojení a dlouhodobé hladké a bezchybné fungování.</w:t>
      </w:r>
    </w:p>
    <w:p w14:paraId="1163CA0F" w14:textId="77777777" w:rsidR="00C15E2C" w:rsidRDefault="00C15E2C" w:rsidP="006E7BAD">
      <w:pPr>
        <w:rPr>
          <w:rFonts w:cs="Arial"/>
          <w:color w:val="000000"/>
        </w:rPr>
      </w:pPr>
      <w:r w:rsidRPr="00267DE2">
        <w:rPr>
          <w:rFonts w:cs="Arial"/>
          <w:color w:val="000000"/>
        </w:rPr>
        <w:t>Dále musí nabídkové</w:t>
      </w:r>
      <w:r>
        <w:rPr>
          <w:rFonts w:cs="Arial"/>
          <w:color w:val="000000"/>
        </w:rPr>
        <w:t xml:space="preserve"> </w:t>
      </w:r>
      <w:r w:rsidRPr="00267DE2">
        <w:rPr>
          <w:rFonts w:cs="Arial"/>
          <w:color w:val="000000"/>
        </w:rPr>
        <w:t>ceny veškerých jednotlivých položek obsahovat i veškeré náklady dodavatele na</w:t>
      </w:r>
      <w:r>
        <w:rPr>
          <w:rFonts w:cs="Arial"/>
          <w:color w:val="000000"/>
        </w:rPr>
        <w:t xml:space="preserve"> </w:t>
      </w:r>
      <w:r w:rsidRPr="00267DE2">
        <w:rPr>
          <w:rFonts w:cs="Arial"/>
          <w:color w:val="000000"/>
        </w:rPr>
        <w:t>dopravu, na veškerou potřebnou i opakovanou manipulaci na stavbě až do</w:t>
      </w:r>
      <w:r>
        <w:rPr>
          <w:rFonts w:cs="Arial"/>
          <w:color w:val="000000"/>
        </w:rPr>
        <w:t xml:space="preserve"> </w:t>
      </w:r>
      <w:r w:rsidRPr="00267DE2">
        <w:rPr>
          <w:rFonts w:cs="Arial"/>
          <w:color w:val="000000"/>
        </w:rPr>
        <w:t>konečného zabudování, náklady na všechny potřebné pomocné konstrukce,</w:t>
      </w:r>
      <w:r>
        <w:rPr>
          <w:rFonts w:cs="Arial"/>
          <w:color w:val="000000"/>
        </w:rPr>
        <w:t xml:space="preserve"> </w:t>
      </w:r>
      <w:r w:rsidRPr="00267DE2">
        <w:rPr>
          <w:rFonts w:cs="Arial"/>
          <w:color w:val="000000"/>
        </w:rPr>
        <w:t>lešení a náklady na všechny ostatní pomocné práce a pomůcky, které dodavatel</w:t>
      </w:r>
      <w:r>
        <w:rPr>
          <w:rFonts w:cs="Arial"/>
          <w:color w:val="000000"/>
        </w:rPr>
        <w:t xml:space="preserve"> </w:t>
      </w:r>
      <w:r w:rsidRPr="00267DE2">
        <w:rPr>
          <w:rFonts w:cs="Arial"/>
          <w:color w:val="000000"/>
        </w:rPr>
        <w:t>pro řádné provedení jednotlivých položek potřebuje.</w:t>
      </w:r>
    </w:p>
    <w:p w14:paraId="3C4B5659" w14:textId="6496901A" w:rsidR="00C15E2C" w:rsidRDefault="00C15E2C" w:rsidP="006E7BAD">
      <w:pPr>
        <w:rPr>
          <w:rFonts w:cs="Arial"/>
          <w:color w:val="000000"/>
        </w:rPr>
      </w:pPr>
      <w:r w:rsidRPr="002A7AC6">
        <w:rPr>
          <w:rFonts w:cs="Arial"/>
          <w:color w:val="000000"/>
        </w:rPr>
        <w:t xml:space="preserve">Před instalací (objednáním) budou instalované výrobky vyvzorkovány technickým listem nebo fyzickým vzorkem a až po písemném odsouhlasení objednavatelem nebo technickým dozorem investora budou výrobky instalovány, při vzorkování budou kontrolovány technické údaje vyspecifikované v projektové dokumentaci v položkovém soupisu prací a dodávek. </w:t>
      </w:r>
    </w:p>
    <w:p w14:paraId="4019CE3F" w14:textId="77777777" w:rsidR="00C15E2C" w:rsidRPr="000477AF" w:rsidRDefault="00C15E2C" w:rsidP="008A4214">
      <w:pPr>
        <w:pStyle w:val="Nadpis1"/>
      </w:pPr>
      <w:r>
        <w:t>SOUVISEJÍCÍ ZÁKLADNÍ NORMY A TECHNICKÁ PRAVIDLA</w:t>
      </w:r>
    </w:p>
    <w:p w14:paraId="390A2BBE" w14:textId="77777777" w:rsidR="00C15E2C" w:rsidRDefault="00C15E2C" w:rsidP="006E7BAD">
      <w:pPr>
        <w:ind w:firstLine="0"/>
        <w:rPr>
          <w:rFonts w:cs="Arial"/>
          <w:color w:val="000000"/>
        </w:rPr>
      </w:pPr>
      <w:r w:rsidRPr="00267DE2">
        <w:rPr>
          <w:rFonts w:cs="Arial"/>
          <w:color w:val="000000"/>
        </w:rPr>
        <w:t>Níže uvedené normy a technická pravidla budou pro montáž plynovodu</w:t>
      </w:r>
      <w:r>
        <w:rPr>
          <w:rFonts w:cs="Arial"/>
          <w:color w:val="000000"/>
        </w:rPr>
        <w:t xml:space="preserve"> </w:t>
      </w:r>
      <w:r w:rsidRPr="00267DE2">
        <w:rPr>
          <w:rFonts w:cs="Arial"/>
          <w:color w:val="000000"/>
        </w:rPr>
        <w:t>závazná.</w:t>
      </w:r>
    </w:p>
    <w:p w14:paraId="563CDE3B" w14:textId="3B79A6E7" w:rsidR="00C15E2C" w:rsidRDefault="00C15E2C" w:rsidP="006E7BAD">
      <w:pPr>
        <w:rPr>
          <w:rFonts w:cs="Arial"/>
          <w:color w:val="000000"/>
        </w:rPr>
      </w:pPr>
      <w:r w:rsidRPr="00267DE2">
        <w:rPr>
          <w:rFonts w:cs="Arial"/>
          <w:color w:val="000000"/>
        </w:rPr>
        <w:t>- ČSN EN 1775 – Plynovody a v budovách-Nejvyšší provozní tlak &lt;5 bar –</w:t>
      </w:r>
      <w:r>
        <w:rPr>
          <w:rFonts w:cs="Arial"/>
          <w:color w:val="000000"/>
        </w:rPr>
        <w:t xml:space="preserve"> </w:t>
      </w:r>
    </w:p>
    <w:p w14:paraId="78265ED6" w14:textId="4504D125" w:rsidR="00C15E2C" w:rsidRDefault="00C15E2C" w:rsidP="006E7BAD">
      <w:pPr>
        <w:rPr>
          <w:rFonts w:cs="Arial"/>
          <w:color w:val="000000"/>
        </w:rPr>
      </w:pPr>
      <w:r w:rsidRPr="00267DE2">
        <w:rPr>
          <w:rFonts w:cs="Arial"/>
          <w:color w:val="000000"/>
        </w:rPr>
        <w:t xml:space="preserve">Provozní požadavky </w:t>
      </w:r>
    </w:p>
    <w:p w14:paraId="73113D09" w14:textId="77777777" w:rsidR="00C15E2C" w:rsidRDefault="00C15E2C" w:rsidP="006E7BAD">
      <w:pPr>
        <w:ind w:firstLine="0"/>
        <w:rPr>
          <w:rFonts w:cs="Arial"/>
          <w:color w:val="000000"/>
        </w:rPr>
      </w:pPr>
      <w:r>
        <w:rPr>
          <w:rFonts w:cs="Arial"/>
          <w:color w:val="000000"/>
        </w:rPr>
        <w:tab/>
      </w:r>
      <w:r w:rsidRPr="00267DE2">
        <w:rPr>
          <w:rFonts w:cs="Arial"/>
          <w:color w:val="000000"/>
        </w:rPr>
        <w:t>- TPG 704 01 platné od 1.8.2013– Domovní plynovody</w:t>
      </w:r>
    </w:p>
    <w:p w14:paraId="775F87DD" w14:textId="77777777" w:rsidR="00C15E2C" w:rsidRDefault="00C15E2C" w:rsidP="006E7BAD">
      <w:pPr>
        <w:ind w:firstLine="0"/>
        <w:rPr>
          <w:rFonts w:cs="Arial"/>
          <w:color w:val="000000"/>
        </w:rPr>
      </w:pPr>
      <w:r>
        <w:rPr>
          <w:rFonts w:cs="Arial"/>
          <w:color w:val="000000"/>
        </w:rPr>
        <w:tab/>
      </w:r>
      <w:r w:rsidRPr="00267DE2">
        <w:rPr>
          <w:rFonts w:cs="Arial"/>
          <w:color w:val="000000"/>
        </w:rPr>
        <w:t>- TPG 700 01 Použití měděných materiálů pro rozvod plynu</w:t>
      </w:r>
    </w:p>
    <w:p w14:paraId="4C3CFAF3" w14:textId="62010964" w:rsidR="00C15E2C" w:rsidRDefault="00C15E2C" w:rsidP="006E7BAD">
      <w:pPr>
        <w:ind w:firstLine="0"/>
        <w:rPr>
          <w:rFonts w:cs="Arial"/>
          <w:color w:val="000000"/>
        </w:rPr>
      </w:pPr>
      <w:r>
        <w:rPr>
          <w:rFonts w:cs="Arial"/>
          <w:color w:val="000000"/>
        </w:rPr>
        <w:tab/>
      </w:r>
      <w:r w:rsidRPr="00267DE2">
        <w:rPr>
          <w:rFonts w:cs="Arial"/>
          <w:color w:val="000000"/>
        </w:rPr>
        <w:t>- ČSN 73 4201 Komíny a kouřovody – Navrhování, provádění a připojování</w:t>
      </w:r>
    </w:p>
    <w:p w14:paraId="5A742853" w14:textId="77777777" w:rsidR="00C15E2C" w:rsidRDefault="00C15E2C" w:rsidP="006E7BAD">
      <w:pPr>
        <w:ind w:left="567" w:firstLine="0"/>
        <w:rPr>
          <w:rFonts w:cs="Arial"/>
          <w:color w:val="000000"/>
        </w:rPr>
      </w:pPr>
      <w:r w:rsidRPr="00267DE2">
        <w:rPr>
          <w:rFonts w:cs="Arial"/>
          <w:color w:val="000000"/>
        </w:rPr>
        <w:t>- TPG 908 02 Přívod spalovacího vzduchu do vnitřních prostorů se</w:t>
      </w:r>
      <w:r>
        <w:rPr>
          <w:rFonts w:cs="Arial"/>
          <w:color w:val="000000"/>
        </w:rPr>
        <w:t xml:space="preserve"> </w:t>
      </w:r>
      <w:r w:rsidRPr="00267DE2">
        <w:rPr>
          <w:rFonts w:cs="Arial"/>
          <w:color w:val="000000"/>
        </w:rPr>
        <w:t>spotřebiči na plynná paliva s výkonem 50 kW a větším.</w:t>
      </w:r>
    </w:p>
    <w:p w14:paraId="353BCF25" w14:textId="77777777" w:rsidR="00C15E2C" w:rsidRDefault="00C15E2C" w:rsidP="008A4214">
      <w:pPr>
        <w:ind w:firstLine="0"/>
        <w:rPr>
          <w:rFonts w:cs="Arial"/>
          <w:color w:val="000000"/>
        </w:rPr>
      </w:pPr>
      <w:r>
        <w:rPr>
          <w:rFonts w:cs="Arial"/>
          <w:color w:val="000000"/>
        </w:rPr>
        <w:lastRenderedPageBreak/>
        <w:tab/>
      </w:r>
      <w:r w:rsidRPr="00267DE2">
        <w:rPr>
          <w:rFonts w:cs="Arial"/>
          <w:color w:val="000000"/>
        </w:rPr>
        <w:t>- ČSN 07 0703 Kotelny se zařízeními na plynná paliva</w:t>
      </w:r>
    </w:p>
    <w:p w14:paraId="4A551EF7" w14:textId="77777777" w:rsidR="00C15E2C" w:rsidRDefault="00C15E2C" w:rsidP="00C15E2C">
      <w:pPr>
        <w:pStyle w:val="Nadpis1"/>
        <w:spacing w:line="240" w:lineRule="auto"/>
      </w:pPr>
      <w:r>
        <w:t>ZÁVĚR</w:t>
      </w:r>
    </w:p>
    <w:p w14:paraId="3E91BF39" w14:textId="0E9D83EC" w:rsidR="00C15E2C" w:rsidRDefault="00C15E2C" w:rsidP="006E7BAD">
      <w:pPr>
        <w:rPr>
          <w:rFonts w:cs="Arial"/>
          <w:color w:val="000000"/>
        </w:rPr>
      </w:pPr>
      <w:r w:rsidRPr="004B3005">
        <w:rPr>
          <w:rFonts w:cs="Arial"/>
          <w:color w:val="000000"/>
        </w:rPr>
        <w:t>Při montáži je nutné řídit se montážními návody výrobců jednotlivých zařízení.</w:t>
      </w:r>
      <w:r>
        <w:rPr>
          <w:rFonts w:cs="Arial"/>
          <w:color w:val="000000"/>
        </w:rPr>
        <w:t xml:space="preserve"> </w:t>
      </w:r>
      <w:r w:rsidRPr="004B3005">
        <w:rPr>
          <w:rFonts w:cs="Arial"/>
          <w:color w:val="000000"/>
        </w:rPr>
        <w:t>Veškeré změny při montáži od tohoto projektu je nutné v zájmu bezchybné funkce</w:t>
      </w:r>
      <w:r>
        <w:rPr>
          <w:rFonts w:cs="Arial"/>
          <w:color w:val="000000"/>
        </w:rPr>
        <w:t xml:space="preserve"> </w:t>
      </w:r>
      <w:r w:rsidRPr="004B3005">
        <w:rPr>
          <w:rFonts w:cs="Arial"/>
          <w:color w:val="000000"/>
        </w:rPr>
        <w:t>vytápění</w:t>
      </w:r>
      <w:r>
        <w:rPr>
          <w:rFonts w:cs="Arial"/>
          <w:color w:val="000000"/>
        </w:rPr>
        <w:t xml:space="preserve"> </w:t>
      </w:r>
      <w:r w:rsidRPr="004B3005">
        <w:rPr>
          <w:rFonts w:cs="Arial"/>
          <w:color w:val="000000"/>
        </w:rPr>
        <w:t>konzultovat s projektantem. Tato projektová dokumentace je určena pro</w:t>
      </w:r>
      <w:r>
        <w:rPr>
          <w:rFonts w:cs="Arial"/>
          <w:color w:val="000000"/>
        </w:rPr>
        <w:t xml:space="preserve"> </w:t>
      </w:r>
      <w:r w:rsidRPr="004B3005">
        <w:rPr>
          <w:rFonts w:cs="Arial"/>
          <w:color w:val="000000"/>
        </w:rPr>
        <w:t>účely provedení stavby.</w:t>
      </w:r>
    </w:p>
    <w:p w14:paraId="7861D135" w14:textId="77777777" w:rsidR="00C15E2C" w:rsidRPr="00267DE2" w:rsidRDefault="00C15E2C" w:rsidP="006E7BAD">
      <w:pPr>
        <w:rPr>
          <w:b/>
          <w:caps/>
          <w:sz w:val="28"/>
        </w:rPr>
      </w:pPr>
      <w:r w:rsidRPr="00267DE2">
        <w:t xml:space="preserve">V případě změn oproti dokumentaci bude proveden zápis projektanta do stavebního deníku s návrhem opatření, v případě změn většího rozsahu budou řešeny formou dodatku k projektu. </w:t>
      </w:r>
    </w:p>
    <w:p w14:paraId="55BC9E82" w14:textId="77777777" w:rsidR="00C15E2C" w:rsidRDefault="00C15E2C" w:rsidP="00C15E2C">
      <w:pPr>
        <w:spacing w:line="240" w:lineRule="auto"/>
        <w:rPr>
          <w:rFonts w:cs="Arial"/>
          <w:color w:val="000000"/>
        </w:rPr>
      </w:pPr>
    </w:p>
    <w:p w14:paraId="767194C3" w14:textId="77777777" w:rsidR="00C15E2C" w:rsidRDefault="00C15E2C" w:rsidP="00C15E2C">
      <w:pPr>
        <w:tabs>
          <w:tab w:val="clear" w:pos="567"/>
          <w:tab w:val="left" w:pos="426"/>
        </w:tabs>
        <w:spacing w:line="240" w:lineRule="auto"/>
        <w:ind w:firstLine="0"/>
      </w:pPr>
    </w:p>
    <w:p w14:paraId="46E9AC91" w14:textId="77777777" w:rsidR="00C15E2C" w:rsidRPr="00D22B10" w:rsidRDefault="00C15E2C" w:rsidP="00C15E2C">
      <w:pPr>
        <w:spacing w:line="480" w:lineRule="auto"/>
        <w:rPr>
          <w:rFonts w:cs="Arial"/>
          <w:color w:val="000000"/>
        </w:rPr>
      </w:pPr>
    </w:p>
    <w:sectPr w:rsidR="00C15E2C" w:rsidRPr="00D22B10" w:rsidSect="00352DE9">
      <w:headerReference w:type="default" r:id="rId10"/>
      <w:footerReference w:type="even" r:id="rId11"/>
      <w:footerReference w:type="default" r:id="rId12"/>
      <w:footerReference w:type="first" r:id="rId13"/>
      <w:footnotePr>
        <w:pos w:val="beneathText"/>
      </w:footnotePr>
      <w:type w:val="continuous"/>
      <w:pgSz w:w="11905" w:h="16837" w:code="9"/>
      <w:pgMar w:top="851" w:right="1345" w:bottom="851" w:left="1418" w:header="851"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8320B" w14:textId="77777777" w:rsidR="00217257" w:rsidRDefault="00217257" w:rsidP="00C60C26">
      <w:r>
        <w:separator/>
      </w:r>
    </w:p>
  </w:endnote>
  <w:endnote w:type="continuationSeparator" w:id="0">
    <w:p w14:paraId="4D8DEB30" w14:textId="77777777" w:rsidR="00217257" w:rsidRDefault="00217257" w:rsidP="00C6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Calibri"/>
    <w:panose1 w:val="020B0803050000020004"/>
    <w:charset w:val="EE"/>
    <w:family w:val="swiss"/>
    <w:pitch w:val="variable"/>
    <w:sig w:usb0="600002FF" w:usb1="02000001"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New">
    <w:altName w:val="Courier New"/>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CA08" w14:textId="77777777" w:rsidR="008C377E" w:rsidRDefault="008C377E" w:rsidP="00341303">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1BF8DB2" w14:textId="77777777" w:rsidR="008C377E" w:rsidRDefault="008C377E" w:rsidP="00C8125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264208"/>
      <w:docPartObj>
        <w:docPartGallery w:val="Page Numbers (Bottom of Page)"/>
        <w:docPartUnique/>
      </w:docPartObj>
    </w:sdtPr>
    <w:sdtEndPr/>
    <w:sdtContent>
      <w:p w14:paraId="0A1DF5D2" w14:textId="38301257" w:rsidR="008C377E" w:rsidRDefault="00217257">
        <w:pPr>
          <w:pStyle w:val="Zpat"/>
          <w:jc w:val="center"/>
        </w:pPr>
      </w:p>
    </w:sdtContent>
  </w:sdt>
  <w:p w14:paraId="740B6171" w14:textId="77777777" w:rsidR="008C377E" w:rsidRDefault="008C377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6317" w14:textId="50E430D0" w:rsidR="00352DE9" w:rsidRDefault="00352DE9">
    <w:pPr>
      <w:pStyle w:val="Zpat"/>
      <w:jc w:val="center"/>
    </w:pPr>
  </w:p>
  <w:p w14:paraId="4AFA0139" w14:textId="77777777" w:rsidR="008C377E" w:rsidRDefault="008C377E" w:rsidP="00C8125D">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8585" w14:textId="77777777" w:rsidR="00217257" w:rsidRDefault="00217257" w:rsidP="00C60C26">
      <w:r>
        <w:separator/>
      </w:r>
    </w:p>
  </w:footnote>
  <w:footnote w:type="continuationSeparator" w:id="0">
    <w:p w14:paraId="63943E4A" w14:textId="77777777" w:rsidR="00217257" w:rsidRDefault="00217257" w:rsidP="00C6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B54E" w14:textId="479B242D" w:rsidR="008C377E" w:rsidRPr="000D607D" w:rsidRDefault="008C377E" w:rsidP="00C90EA7">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pPr>
      <w:rPr>
        <w:rFonts w:ascii="Symbol" w:hAnsi="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1110"/>
        </w:tabs>
      </w:pPr>
      <w:rPr>
        <w:rFonts w:ascii="Symbol" w:hAnsi="Symbol"/>
      </w:rPr>
    </w:lvl>
  </w:abstractNum>
  <w:abstractNum w:abstractNumId="2" w15:restartNumberingAfterBreak="0">
    <w:nsid w:val="00000007"/>
    <w:multiLevelType w:val="singleLevel"/>
    <w:tmpl w:val="00000007"/>
    <w:name w:val="WW8Num6"/>
    <w:lvl w:ilvl="0">
      <w:start w:val="1"/>
      <w:numFmt w:val="bullet"/>
      <w:lvlText w:val=""/>
      <w:lvlJc w:val="left"/>
      <w:pPr>
        <w:tabs>
          <w:tab w:val="num" w:pos="1507"/>
        </w:tabs>
      </w:pPr>
      <w:rPr>
        <w:rFonts w:ascii="Symbol" w:hAnsi="Symbol"/>
      </w:rPr>
    </w:lvl>
  </w:abstractNum>
  <w:abstractNum w:abstractNumId="3" w15:restartNumberingAfterBreak="0">
    <w:nsid w:val="07D77EDB"/>
    <w:multiLevelType w:val="hybridMultilevel"/>
    <w:tmpl w:val="EFE2556A"/>
    <w:lvl w:ilvl="0" w:tplc="5EB2403E">
      <w:start w:val="1"/>
      <w:numFmt w:val="decimal"/>
      <w:lvlText w:val="%1."/>
      <w:lvlJc w:val="left"/>
      <w:pPr>
        <w:ind w:left="718" w:hanging="480"/>
      </w:pPr>
      <w:rPr>
        <w:rFonts w:ascii="Times New Roman" w:eastAsia="Times New Roman" w:hAnsi="Times New Roman" w:cs="Times New Roman" w:hint="default"/>
        <w:b/>
        <w:bCs/>
        <w:w w:val="100"/>
        <w:sz w:val="24"/>
        <w:szCs w:val="24"/>
        <w:lang w:val="cs-CZ" w:eastAsia="en-US" w:bidi="ar-SA"/>
      </w:rPr>
    </w:lvl>
    <w:lvl w:ilvl="1" w:tplc="1D906E9A">
      <w:start w:val="1"/>
      <w:numFmt w:val="decimal"/>
      <w:lvlText w:val="%2."/>
      <w:lvlJc w:val="left"/>
      <w:pPr>
        <w:ind w:left="946" w:hanging="348"/>
        <w:jc w:val="right"/>
      </w:pPr>
      <w:rPr>
        <w:rFonts w:ascii="Times New Roman" w:eastAsia="Times New Roman" w:hAnsi="Times New Roman" w:cs="Times New Roman" w:hint="default"/>
        <w:b/>
        <w:bCs/>
        <w:w w:val="100"/>
        <w:sz w:val="28"/>
        <w:szCs w:val="28"/>
        <w:lang w:val="cs-CZ" w:eastAsia="en-US" w:bidi="ar-SA"/>
      </w:rPr>
    </w:lvl>
    <w:lvl w:ilvl="2" w:tplc="7E421000">
      <w:start w:val="1"/>
      <w:numFmt w:val="lowerLetter"/>
      <w:lvlText w:val="%3)"/>
      <w:lvlJc w:val="left"/>
      <w:pPr>
        <w:ind w:left="1304" w:hanging="360"/>
      </w:pPr>
      <w:rPr>
        <w:rFonts w:ascii="Times New Roman" w:eastAsia="Times New Roman" w:hAnsi="Times New Roman" w:cs="Times New Roman" w:hint="default"/>
        <w:spacing w:val="-7"/>
        <w:w w:val="100"/>
        <w:sz w:val="24"/>
        <w:szCs w:val="24"/>
        <w:lang w:val="cs-CZ" w:eastAsia="en-US" w:bidi="ar-SA"/>
      </w:rPr>
    </w:lvl>
    <w:lvl w:ilvl="3" w:tplc="276808CA">
      <w:numFmt w:val="bullet"/>
      <w:lvlText w:val="•"/>
      <w:lvlJc w:val="left"/>
      <w:pPr>
        <w:ind w:left="1300" w:hanging="360"/>
      </w:pPr>
      <w:rPr>
        <w:rFonts w:hint="default"/>
        <w:lang w:val="cs-CZ" w:eastAsia="en-US" w:bidi="ar-SA"/>
      </w:rPr>
    </w:lvl>
    <w:lvl w:ilvl="4" w:tplc="66B48526">
      <w:numFmt w:val="bullet"/>
      <w:lvlText w:val="•"/>
      <w:lvlJc w:val="left"/>
      <w:pPr>
        <w:ind w:left="2575" w:hanging="360"/>
      </w:pPr>
      <w:rPr>
        <w:rFonts w:hint="default"/>
        <w:lang w:val="cs-CZ" w:eastAsia="en-US" w:bidi="ar-SA"/>
      </w:rPr>
    </w:lvl>
    <w:lvl w:ilvl="5" w:tplc="A398A810">
      <w:numFmt w:val="bullet"/>
      <w:lvlText w:val="•"/>
      <w:lvlJc w:val="left"/>
      <w:pPr>
        <w:ind w:left="3850" w:hanging="360"/>
      </w:pPr>
      <w:rPr>
        <w:rFonts w:hint="default"/>
        <w:lang w:val="cs-CZ" w:eastAsia="en-US" w:bidi="ar-SA"/>
      </w:rPr>
    </w:lvl>
    <w:lvl w:ilvl="6" w:tplc="F5C631B8">
      <w:numFmt w:val="bullet"/>
      <w:lvlText w:val="•"/>
      <w:lvlJc w:val="left"/>
      <w:pPr>
        <w:ind w:left="5125" w:hanging="360"/>
      </w:pPr>
      <w:rPr>
        <w:rFonts w:hint="default"/>
        <w:lang w:val="cs-CZ" w:eastAsia="en-US" w:bidi="ar-SA"/>
      </w:rPr>
    </w:lvl>
    <w:lvl w:ilvl="7" w:tplc="D834EDD4">
      <w:numFmt w:val="bullet"/>
      <w:lvlText w:val="•"/>
      <w:lvlJc w:val="left"/>
      <w:pPr>
        <w:ind w:left="6400" w:hanging="360"/>
      </w:pPr>
      <w:rPr>
        <w:rFonts w:hint="default"/>
        <w:lang w:val="cs-CZ" w:eastAsia="en-US" w:bidi="ar-SA"/>
      </w:rPr>
    </w:lvl>
    <w:lvl w:ilvl="8" w:tplc="793ED1F4">
      <w:numFmt w:val="bullet"/>
      <w:lvlText w:val="•"/>
      <w:lvlJc w:val="left"/>
      <w:pPr>
        <w:ind w:left="7676" w:hanging="360"/>
      </w:pPr>
      <w:rPr>
        <w:rFonts w:hint="default"/>
        <w:lang w:val="cs-CZ" w:eastAsia="en-US" w:bidi="ar-SA"/>
      </w:rPr>
    </w:lvl>
  </w:abstractNum>
  <w:abstractNum w:abstractNumId="4" w15:restartNumberingAfterBreak="0">
    <w:nsid w:val="09117D6A"/>
    <w:multiLevelType w:val="hybridMultilevel"/>
    <w:tmpl w:val="22240434"/>
    <w:lvl w:ilvl="0" w:tplc="8990BA74">
      <w:numFmt w:val="bullet"/>
      <w:lvlText w:val="-"/>
      <w:lvlJc w:val="left"/>
      <w:pPr>
        <w:ind w:left="1306" w:hanging="360"/>
      </w:pPr>
      <w:rPr>
        <w:rFonts w:ascii="Times New Roman" w:eastAsia="Times New Roman" w:hAnsi="Times New Roman" w:cs="Times New Roman" w:hint="default"/>
        <w:spacing w:val="-8"/>
        <w:w w:val="97"/>
        <w:sz w:val="24"/>
        <w:szCs w:val="24"/>
        <w:lang w:val="cs-CZ" w:eastAsia="en-US" w:bidi="ar-SA"/>
      </w:rPr>
    </w:lvl>
    <w:lvl w:ilvl="1" w:tplc="88221CAA">
      <w:numFmt w:val="bullet"/>
      <w:lvlText w:val="•"/>
      <w:lvlJc w:val="left"/>
      <w:pPr>
        <w:ind w:left="2192" w:hanging="360"/>
      </w:pPr>
      <w:rPr>
        <w:rFonts w:hint="default"/>
        <w:lang w:val="cs-CZ" w:eastAsia="en-US" w:bidi="ar-SA"/>
      </w:rPr>
    </w:lvl>
    <w:lvl w:ilvl="2" w:tplc="1960BA0A">
      <w:numFmt w:val="bullet"/>
      <w:lvlText w:val="•"/>
      <w:lvlJc w:val="left"/>
      <w:pPr>
        <w:ind w:left="3085" w:hanging="360"/>
      </w:pPr>
      <w:rPr>
        <w:rFonts w:hint="default"/>
        <w:lang w:val="cs-CZ" w:eastAsia="en-US" w:bidi="ar-SA"/>
      </w:rPr>
    </w:lvl>
    <w:lvl w:ilvl="3" w:tplc="9C7475BE">
      <w:numFmt w:val="bullet"/>
      <w:lvlText w:val="•"/>
      <w:lvlJc w:val="left"/>
      <w:pPr>
        <w:ind w:left="3977" w:hanging="360"/>
      </w:pPr>
      <w:rPr>
        <w:rFonts w:hint="default"/>
        <w:lang w:val="cs-CZ" w:eastAsia="en-US" w:bidi="ar-SA"/>
      </w:rPr>
    </w:lvl>
    <w:lvl w:ilvl="4" w:tplc="6DF6F49C">
      <w:numFmt w:val="bullet"/>
      <w:lvlText w:val="•"/>
      <w:lvlJc w:val="left"/>
      <w:pPr>
        <w:ind w:left="4870" w:hanging="360"/>
      </w:pPr>
      <w:rPr>
        <w:rFonts w:hint="default"/>
        <w:lang w:val="cs-CZ" w:eastAsia="en-US" w:bidi="ar-SA"/>
      </w:rPr>
    </w:lvl>
    <w:lvl w:ilvl="5" w:tplc="ACD889DA">
      <w:numFmt w:val="bullet"/>
      <w:lvlText w:val="•"/>
      <w:lvlJc w:val="left"/>
      <w:pPr>
        <w:ind w:left="5763" w:hanging="360"/>
      </w:pPr>
      <w:rPr>
        <w:rFonts w:hint="default"/>
        <w:lang w:val="cs-CZ" w:eastAsia="en-US" w:bidi="ar-SA"/>
      </w:rPr>
    </w:lvl>
    <w:lvl w:ilvl="6" w:tplc="FCC4864A">
      <w:numFmt w:val="bullet"/>
      <w:lvlText w:val="•"/>
      <w:lvlJc w:val="left"/>
      <w:pPr>
        <w:ind w:left="6655" w:hanging="360"/>
      </w:pPr>
      <w:rPr>
        <w:rFonts w:hint="default"/>
        <w:lang w:val="cs-CZ" w:eastAsia="en-US" w:bidi="ar-SA"/>
      </w:rPr>
    </w:lvl>
    <w:lvl w:ilvl="7" w:tplc="2CD8DF46">
      <w:numFmt w:val="bullet"/>
      <w:lvlText w:val="•"/>
      <w:lvlJc w:val="left"/>
      <w:pPr>
        <w:ind w:left="7548" w:hanging="360"/>
      </w:pPr>
      <w:rPr>
        <w:rFonts w:hint="default"/>
        <w:lang w:val="cs-CZ" w:eastAsia="en-US" w:bidi="ar-SA"/>
      </w:rPr>
    </w:lvl>
    <w:lvl w:ilvl="8" w:tplc="3FDE951A">
      <w:numFmt w:val="bullet"/>
      <w:lvlText w:val="•"/>
      <w:lvlJc w:val="left"/>
      <w:pPr>
        <w:ind w:left="8441" w:hanging="360"/>
      </w:pPr>
      <w:rPr>
        <w:rFonts w:hint="default"/>
        <w:lang w:val="cs-CZ" w:eastAsia="en-US" w:bidi="ar-SA"/>
      </w:rPr>
    </w:lvl>
  </w:abstractNum>
  <w:abstractNum w:abstractNumId="5" w15:restartNumberingAfterBreak="0">
    <w:nsid w:val="0A8F3ED9"/>
    <w:multiLevelType w:val="hybridMultilevel"/>
    <w:tmpl w:val="B44C78C4"/>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AA8115F"/>
    <w:multiLevelType w:val="hybridMultilevel"/>
    <w:tmpl w:val="B08ED93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F740F18"/>
    <w:multiLevelType w:val="hybridMultilevel"/>
    <w:tmpl w:val="9C26D690"/>
    <w:lvl w:ilvl="0" w:tplc="04050019">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8" w15:restartNumberingAfterBreak="0">
    <w:nsid w:val="118A10A0"/>
    <w:multiLevelType w:val="hybridMultilevel"/>
    <w:tmpl w:val="1D70A322"/>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31A016B"/>
    <w:multiLevelType w:val="multilevel"/>
    <w:tmpl w:val="9C8E8FE8"/>
    <w:lvl w:ilvl="0">
      <w:start w:val="1"/>
      <w:numFmt w:val="decimal"/>
      <w:pStyle w:val="Nadpis1"/>
      <w:lvlText w:val="%1."/>
      <w:lvlJc w:val="left"/>
      <w:pPr>
        <w:ind w:left="360" w:hanging="360"/>
      </w:pPr>
      <w:rPr>
        <w:rFonts w:hint="default"/>
        <w:b/>
        <w:bCs/>
        <w:sz w:val="32"/>
        <w:szCs w:val="36"/>
      </w:rPr>
    </w:lvl>
    <w:lvl w:ilvl="1">
      <w:start w:val="1"/>
      <w:numFmt w:val="decimal"/>
      <w:pStyle w:val="Nadpis2"/>
      <w:suff w:val="nothing"/>
      <w:lvlText w:val="%1.%2.  "/>
      <w:lvlJc w:val="left"/>
      <w:pPr>
        <w:ind w:left="568" w:hanging="568"/>
      </w:pPr>
      <w:rPr>
        <w:rFonts w:hint="default"/>
        <w:b/>
        <w:i w:val="0"/>
        <w:sz w:val="24"/>
        <w:u w:val="thick"/>
      </w:rPr>
    </w:lvl>
    <w:lvl w:ilvl="2">
      <w:start w:val="1"/>
      <w:numFmt w:val="decimal"/>
      <w:lvlText w:val="D.%3"/>
      <w:lvlJc w:val="left"/>
      <w:pPr>
        <w:ind w:left="142"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
        </w:tabs>
        <w:ind w:left="360" w:hanging="360"/>
      </w:pPr>
      <w:rPr>
        <w:rFonts w:hint="default"/>
      </w:rPr>
    </w:lvl>
    <w:lvl w:ilvl="4">
      <w:start w:val="1"/>
      <w:numFmt w:val="decimal"/>
      <w:lvlText w:val="%3.%4.%5 "/>
      <w:lvlJc w:val="left"/>
      <w:pPr>
        <w:tabs>
          <w:tab w:val="num" w:pos="-6378"/>
        </w:tabs>
        <w:ind w:left="0" w:firstLine="0"/>
      </w:pPr>
      <w:rPr>
        <w:rFonts w:hint="default"/>
        <w:b w:val="0"/>
        <w:i/>
        <w:u w:val="single"/>
      </w:rPr>
    </w:lvl>
    <w:lvl w:ilvl="5">
      <w:start w:val="1"/>
      <w:numFmt w:val="decimal"/>
      <w:lvlText w:val="%6"/>
      <w:lvlJc w:val="left"/>
      <w:pPr>
        <w:tabs>
          <w:tab w:val="num" w:pos="-6804"/>
        </w:tabs>
        <w:ind w:left="0" w:firstLine="0"/>
      </w:pPr>
      <w:rPr>
        <w:rFonts w:hint="default"/>
      </w:rPr>
    </w:lvl>
    <w:lvl w:ilvl="6">
      <w:start w:val="1"/>
      <w:numFmt w:val="decimal"/>
      <w:lvlText w:val="%7"/>
      <w:lvlJc w:val="left"/>
      <w:pPr>
        <w:tabs>
          <w:tab w:val="num" w:pos="-6804"/>
        </w:tabs>
        <w:ind w:left="0" w:firstLine="0"/>
      </w:pPr>
      <w:rPr>
        <w:rFonts w:hint="default"/>
      </w:rPr>
    </w:lvl>
    <w:lvl w:ilvl="7">
      <w:start w:val="1"/>
      <w:numFmt w:val="decimal"/>
      <w:lvlText w:val="%8"/>
      <w:lvlJc w:val="left"/>
      <w:pPr>
        <w:tabs>
          <w:tab w:val="num" w:pos="-6804"/>
        </w:tabs>
        <w:ind w:left="0" w:firstLine="0"/>
      </w:pPr>
      <w:rPr>
        <w:rFonts w:hint="default"/>
      </w:rPr>
    </w:lvl>
    <w:lvl w:ilvl="8">
      <w:start w:val="1"/>
      <w:numFmt w:val="decimal"/>
      <w:lvlText w:val="%9"/>
      <w:lvlJc w:val="left"/>
      <w:pPr>
        <w:tabs>
          <w:tab w:val="num" w:pos="-6804"/>
        </w:tabs>
        <w:ind w:left="0" w:firstLine="0"/>
      </w:pPr>
      <w:rPr>
        <w:rFonts w:hint="default"/>
      </w:rPr>
    </w:lvl>
  </w:abstractNum>
  <w:abstractNum w:abstractNumId="10" w15:restartNumberingAfterBreak="0">
    <w:nsid w:val="15173E03"/>
    <w:multiLevelType w:val="hybridMultilevel"/>
    <w:tmpl w:val="2A985762"/>
    <w:lvl w:ilvl="0" w:tplc="C9E4E492">
      <w:start w:val="1"/>
      <w:numFmt w:val="decimal"/>
      <w:pStyle w:val="Nadpis4"/>
      <w:lvlText w:val="B.2.%1"/>
      <w:lvlJc w:val="left"/>
      <w:pPr>
        <w:ind w:left="928" w:hanging="360"/>
      </w:pPr>
      <w:rPr>
        <w:rFonts w:ascii="Arial" w:hAnsi="Arial" w:cs="Times New Roman" w:hint="default"/>
        <w:b/>
        <w:i w:val="0"/>
        <w:iCs w:val="0"/>
        <w:caps w:val="0"/>
        <w:strike w:val="0"/>
        <w:dstrike w:val="0"/>
        <w:vanish w:val="0"/>
        <w:color w:val="000000"/>
        <w:spacing w:val="0"/>
        <w:position w:val="0"/>
        <w:sz w:val="2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0510CC"/>
    <w:multiLevelType w:val="hybridMultilevel"/>
    <w:tmpl w:val="2CDEA8E6"/>
    <w:lvl w:ilvl="0" w:tplc="CED2F824">
      <w:numFmt w:val="bullet"/>
      <w:lvlText w:val="-"/>
      <w:lvlJc w:val="left"/>
      <w:pPr>
        <w:ind w:left="644" w:hanging="360"/>
      </w:pPr>
      <w:rPr>
        <w:rFonts w:ascii="Fira Sans" w:eastAsia="Lucida Sans Unicode" w:hAnsi="Fira Sans"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2" w15:restartNumberingAfterBreak="0">
    <w:nsid w:val="1B732F30"/>
    <w:multiLevelType w:val="hybridMultilevel"/>
    <w:tmpl w:val="BC98B346"/>
    <w:lvl w:ilvl="0" w:tplc="19BCAD74">
      <w:start w:val="2"/>
      <w:numFmt w:val="bullet"/>
      <w:lvlText w:val="-"/>
      <w:lvlJc w:val="left"/>
      <w:pPr>
        <w:ind w:left="720" w:hanging="360"/>
      </w:pPr>
      <w:rPr>
        <w:rFonts w:ascii="Fira Sans" w:eastAsia="Lucida Sans Unicode" w:hAnsi="Fira Sans"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3A36072"/>
    <w:multiLevelType w:val="hybridMultilevel"/>
    <w:tmpl w:val="708ADE78"/>
    <w:lvl w:ilvl="0" w:tplc="A8CE95A8">
      <w:start w:val="1"/>
      <w:numFmt w:val="decimal"/>
      <w:lvlText w:val="D.%1"/>
      <w:lvlJc w:val="left"/>
      <w:pPr>
        <w:ind w:left="12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40938F5"/>
    <w:multiLevelType w:val="hybridMultilevel"/>
    <w:tmpl w:val="8A38F81E"/>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43F4E64"/>
    <w:multiLevelType w:val="hybridMultilevel"/>
    <w:tmpl w:val="2AC068BE"/>
    <w:lvl w:ilvl="0" w:tplc="F59AA846">
      <w:start w:val="3"/>
      <w:numFmt w:val="decimal"/>
      <w:pStyle w:val="Nadpis8"/>
      <w:lvlText w:val="D.1.%1"/>
      <w:lvlJc w:val="left"/>
      <w:pPr>
        <w:ind w:left="644" w:hanging="360"/>
      </w:pPr>
      <w:rPr>
        <w:rFonts w:ascii="Arial" w:hAnsi="Arial" w:cs="Times New Roman" w:hint="default"/>
        <w:b/>
        <w:i w:val="0"/>
        <w:iCs w:val="0"/>
        <w: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0867C2"/>
    <w:multiLevelType w:val="multilevel"/>
    <w:tmpl w:val="D7AC99DA"/>
    <w:styleLink w:val="Stylslovn"/>
    <w:lvl w:ilvl="0">
      <w:start w:val="1"/>
      <w:numFmt w:val="decimal"/>
      <w:lvlText w:val="%1)"/>
      <w:lvlJc w:val="left"/>
      <w:pPr>
        <w:tabs>
          <w:tab w:val="num" w:pos="720"/>
        </w:tabs>
        <w:ind w:left="720" w:hanging="360"/>
      </w:pPr>
      <w:rPr>
        <w:rFonts w:ascii="Arial" w:hAnsi="Arial"/>
        <w:kern w:val="1"/>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11228A"/>
    <w:multiLevelType w:val="multilevel"/>
    <w:tmpl w:val="977AB7FA"/>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8" w15:restartNumberingAfterBreak="0">
    <w:nsid w:val="2A676795"/>
    <w:multiLevelType w:val="hybridMultilevel"/>
    <w:tmpl w:val="0D30457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E9D0845"/>
    <w:multiLevelType w:val="hybridMultilevel"/>
    <w:tmpl w:val="B08ED93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5595DB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924E9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rPr>
        <w:rFonts w:hint="default"/>
        <w:sz w:val="24"/>
        <w:szCs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D96F22"/>
    <w:multiLevelType w:val="hybridMultilevel"/>
    <w:tmpl w:val="E990BBCE"/>
    <w:lvl w:ilvl="0" w:tplc="4CEE9E3C">
      <w:start w:val="1"/>
      <w:numFmt w:val="lowerLetter"/>
      <w:lvlText w:val="%1."/>
      <w:lvlJc w:val="left"/>
      <w:pPr>
        <w:tabs>
          <w:tab w:val="num" w:pos="360"/>
        </w:tabs>
        <w:ind w:left="360" w:hanging="360"/>
      </w:pPr>
      <w:rPr>
        <w:i w:val="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3EAF7271"/>
    <w:multiLevelType w:val="hybridMultilevel"/>
    <w:tmpl w:val="2CE6FA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003667A"/>
    <w:multiLevelType w:val="hybridMultilevel"/>
    <w:tmpl w:val="3AF2B8D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1231AF6"/>
    <w:multiLevelType w:val="hybridMultilevel"/>
    <w:tmpl w:val="EC5C0916"/>
    <w:lvl w:ilvl="0" w:tplc="EF10F7A6">
      <w:numFmt w:val="bullet"/>
      <w:lvlText w:val=""/>
      <w:lvlJc w:val="left"/>
      <w:pPr>
        <w:ind w:left="1232" w:hanging="286"/>
      </w:pPr>
      <w:rPr>
        <w:rFonts w:ascii="Symbol" w:eastAsia="Symbol" w:hAnsi="Symbol" w:cs="Symbol" w:hint="default"/>
        <w:w w:val="100"/>
        <w:sz w:val="24"/>
        <w:szCs w:val="24"/>
        <w:lang w:val="cs-CZ" w:eastAsia="en-US" w:bidi="ar-SA"/>
      </w:rPr>
    </w:lvl>
    <w:lvl w:ilvl="1" w:tplc="4BC2A39C">
      <w:numFmt w:val="bullet"/>
      <w:lvlText w:val="•"/>
      <w:lvlJc w:val="left"/>
      <w:pPr>
        <w:ind w:left="2138" w:hanging="286"/>
      </w:pPr>
      <w:rPr>
        <w:rFonts w:hint="default"/>
        <w:lang w:val="cs-CZ" w:eastAsia="en-US" w:bidi="ar-SA"/>
      </w:rPr>
    </w:lvl>
    <w:lvl w:ilvl="2" w:tplc="278686DC">
      <w:numFmt w:val="bullet"/>
      <w:lvlText w:val="•"/>
      <w:lvlJc w:val="left"/>
      <w:pPr>
        <w:ind w:left="3037" w:hanging="286"/>
      </w:pPr>
      <w:rPr>
        <w:rFonts w:hint="default"/>
        <w:lang w:val="cs-CZ" w:eastAsia="en-US" w:bidi="ar-SA"/>
      </w:rPr>
    </w:lvl>
    <w:lvl w:ilvl="3" w:tplc="31E6C01A">
      <w:numFmt w:val="bullet"/>
      <w:lvlText w:val="•"/>
      <w:lvlJc w:val="left"/>
      <w:pPr>
        <w:ind w:left="3935" w:hanging="286"/>
      </w:pPr>
      <w:rPr>
        <w:rFonts w:hint="default"/>
        <w:lang w:val="cs-CZ" w:eastAsia="en-US" w:bidi="ar-SA"/>
      </w:rPr>
    </w:lvl>
    <w:lvl w:ilvl="4" w:tplc="17C680F8">
      <w:numFmt w:val="bullet"/>
      <w:lvlText w:val="•"/>
      <w:lvlJc w:val="left"/>
      <w:pPr>
        <w:ind w:left="4834" w:hanging="286"/>
      </w:pPr>
      <w:rPr>
        <w:rFonts w:hint="default"/>
        <w:lang w:val="cs-CZ" w:eastAsia="en-US" w:bidi="ar-SA"/>
      </w:rPr>
    </w:lvl>
    <w:lvl w:ilvl="5" w:tplc="2DCE89AE">
      <w:numFmt w:val="bullet"/>
      <w:lvlText w:val="•"/>
      <w:lvlJc w:val="left"/>
      <w:pPr>
        <w:ind w:left="5733" w:hanging="286"/>
      </w:pPr>
      <w:rPr>
        <w:rFonts w:hint="default"/>
        <w:lang w:val="cs-CZ" w:eastAsia="en-US" w:bidi="ar-SA"/>
      </w:rPr>
    </w:lvl>
    <w:lvl w:ilvl="6" w:tplc="740EB1B0">
      <w:numFmt w:val="bullet"/>
      <w:lvlText w:val="•"/>
      <w:lvlJc w:val="left"/>
      <w:pPr>
        <w:ind w:left="6631" w:hanging="286"/>
      </w:pPr>
      <w:rPr>
        <w:rFonts w:hint="default"/>
        <w:lang w:val="cs-CZ" w:eastAsia="en-US" w:bidi="ar-SA"/>
      </w:rPr>
    </w:lvl>
    <w:lvl w:ilvl="7" w:tplc="185853DC">
      <w:numFmt w:val="bullet"/>
      <w:lvlText w:val="•"/>
      <w:lvlJc w:val="left"/>
      <w:pPr>
        <w:ind w:left="7530" w:hanging="286"/>
      </w:pPr>
      <w:rPr>
        <w:rFonts w:hint="default"/>
        <w:lang w:val="cs-CZ" w:eastAsia="en-US" w:bidi="ar-SA"/>
      </w:rPr>
    </w:lvl>
    <w:lvl w:ilvl="8" w:tplc="934C3908">
      <w:numFmt w:val="bullet"/>
      <w:lvlText w:val="•"/>
      <w:lvlJc w:val="left"/>
      <w:pPr>
        <w:ind w:left="8429" w:hanging="286"/>
      </w:pPr>
      <w:rPr>
        <w:rFonts w:hint="default"/>
        <w:lang w:val="cs-CZ" w:eastAsia="en-US" w:bidi="ar-SA"/>
      </w:rPr>
    </w:lvl>
  </w:abstractNum>
  <w:abstractNum w:abstractNumId="26" w15:restartNumberingAfterBreak="0">
    <w:nsid w:val="48524812"/>
    <w:multiLevelType w:val="hybridMultilevel"/>
    <w:tmpl w:val="5B22B01A"/>
    <w:lvl w:ilvl="0" w:tplc="6124F58C">
      <w:numFmt w:val="bullet"/>
      <w:lvlText w:val="-"/>
      <w:lvlJc w:val="left"/>
      <w:pPr>
        <w:ind w:left="1306" w:hanging="360"/>
      </w:pPr>
      <w:rPr>
        <w:rFonts w:ascii="Times New Roman" w:eastAsia="Times New Roman" w:hAnsi="Times New Roman" w:cs="Times New Roman" w:hint="default"/>
        <w:spacing w:val="-8"/>
        <w:w w:val="100"/>
        <w:sz w:val="24"/>
        <w:szCs w:val="24"/>
        <w:lang w:val="cs-CZ" w:eastAsia="en-US" w:bidi="ar-SA"/>
      </w:rPr>
    </w:lvl>
    <w:lvl w:ilvl="1" w:tplc="AA96EFDA">
      <w:numFmt w:val="bullet"/>
      <w:lvlText w:val="•"/>
      <w:lvlJc w:val="left"/>
      <w:pPr>
        <w:ind w:left="2192" w:hanging="360"/>
      </w:pPr>
      <w:rPr>
        <w:rFonts w:hint="default"/>
        <w:lang w:val="cs-CZ" w:eastAsia="en-US" w:bidi="ar-SA"/>
      </w:rPr>
    </w:lvl>
    <w:lvl w:ilvl="2" w:tplc="3E90A64C">
      <w:numFmt w:val="bullet"/>
      <w:lvlText w:val="•"/>
      <w:lvlJc w:val="left"/>
      <w:pPr>
        <w:ind w:left="3085" w:hanging="360"/>
      </w:pPr>
      <w:rPr>
        <w:rFonts w:hint="default"/>
        <w:lang w:val="cs-CZ" w:eastAsia="en-US" w:bidi="ar-SA"/>
      </w:rPr>
    </w:lvl>
    <w:lvl w:ilvl="3" w:tplc="3F448564">
      <w:numFmt w:val="bullet"/>
      <w:lvlText w:val="•"/>
      <w:lvlJc w:val="left"/>
      <w:pPr>
        <w:ind w:left="3977" w:hanging="360"/>
      </w:pPr>
      <w:rPr>
        <w:rFonts w:hint="default"/>
        <w:lang w:val="cs-CZ" w:eastAsia="en-US" w:bidi="ar-SA"/>
      </w:rPr>
    </w:lvl>
    <w:lvl w:ilvl="4" w:tplc="B6AA1DF2">
      <w:numFmt w:val="bullet"/>
      <w:lvlText w:val="•"/>
      <w:lvlJc w:val="left"/>
      <w:pPr>
        <w:ind w:left="4870" w:hanging="360"/>
      </w:pPr>
      <w:rPr>
        <w:rFonts w:hint="default"/>
        <w:lang w:val="cs-CZ" w:eastAsia="en-US" w:bidi="ar-SA"/>
      </w:rPr>
    </w:lvl>
    <w:lvl w:ilvl="5" w:tplc="5816C86C">
      <w:numFmt w:val="bullet"/>
      <w:lvlText w:val="•"/>
      <w:lvlJc w:val="left"/>
      <w:pPr>
        <w:ind w:left="5763" w:hanging="360"/>
      </w:pPr>
      <w:rPr>
        <w:rFonts w:hint="default"/>
        <w:lang w:val="cs-CZ" w:eastAsia="en-US" w:bidi="ar-SA"/>
      </w:rPr>
    </w:lvl>
    <w:lvl w:ilvl="6" w:tplc="890E7422">
      <w:numFmt w:val="bullet"/>
      <w:lvlText w:val="•"/>
      <w:lvlJc w:val="left"/>
      <w:pPr>
        <w:ind w:left="6655" w:hanging="360"/>
      </w:pPr>
      <w:rPr>
        <w:rFonts w:hint="default"/>
        <w:lang w:val="cs-CZ" w:eastAsia="en-US" w:bidi="ar-SA"/>
      </w:rPr>
    </w:lvl>
    <w:lvl w:ilvl="7" w:tplc="96548C62">
      <w:numFmt w:val="bullet"/>
      <w:lvlText w:val="•"/>
      <w:lvlJc w:val="left"/>
      <w:pPr>
        <w:ind w:left="7548" w:hanging="360"/>
      </w:pPr>
      <w:rPr>
        <w:rFonts w:hint="default"/>
        <w:lang w:val="cs-CZ" w:eastAsia="en-US" w:bidi="ar-SA"/>
      </w:rPr>
    </w:lvl>
    <w:lvl w:ilvl="8" w:tplc="0D7EE276">
      <w:numFmt w:val="bullet"/>
      <w:lvlText w:val="•"/>
      <w:lvlJc w:val="left"/>
      <w:pPr>
        <w:ind w:left="8441" w:hanging="360"/>
      </w:pPr>
      <w:rPr>
        <w:rFonts w:hint="default"/>
        <w:lang w:val="cs-CZ" w:eastAsia="en-US" w:bidi="ar-SA"/>
      </w:rPr>
    </w:lvl>
  </w:abstractNum>
  <w:abstractNum w:abstractNumId="27" w15:restartNumberingAfterBreak="0">
    <w:nsid w:val="4EB650FC"/>
    <w:multiLevelType w:val="hybridMultilevel"/>
    <w:tmpl w:val="229C10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56433D"/>
    <w:multiLevelType w:val="hybridMultilevel"/>
    <w:tmpl w:val="0FC2D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51E7B"/>
    <w:multiLevelType w:val="hybridMultilevel"/>
    <w:tmpl w:val="D92AAB4A"/>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A335C5"/>
    <w:multiLevelType w:val="hybridMultilevel"/>
    <w:tmpl w:val="31223654"/>
    <w:lvl w:ilvl="0" w:tplc="2E6EB7C4">
      <w:start w:val="1"/>
      <w:numFmt w:val="decimal"/>
      <w:pStyle w:val="Nadpis3"/>
      <w:lvlText w:val="A.1.%1"/>
      <w:lvlJc w:val="left"/>
      <w:pPr>
        <w:ind w:left="1211" w:hanging="360"/>
      </w:pPr>
      <w:rPr>
        <w:rFonts w:cs="Times New Roman" w:hint="default"/>
        <w:b/>
        <w:i w:val="0"/>
        <w:iCs w:val="0"/>
        <w:caps w:val="0"/>
        <w:small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DE90914"/>
    <w:multiLevelType w:val="hybridMultilevel"/>
    <w:tmpl w:val="EE8608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107107E"/>
    <w:multiLevelType w:val="hybridMultilevel"/>
    <w:tmpl w:val="E814EF86"/>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636C67F3"/>
    <w:multiLevelType w:val="hybridMultilevel"/>
    <w:tmpl w:val="FAA64876"/>
    <w:lvl w:ilvl="0" w:tplc="F8BCD8D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3D94190"/>
    <w:multiLevelType w:val="hybridMultilevel"/>
    <w:tmpl w:val="DC6E06C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5" w15:restartNumberingAfterBreak="0">
    <w:nsid w:val="6A90531A"/>
    <w:multiLevelType w:val="hybridMultilevel"/>
    <w:tmpl w:val="BEC8ABC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6" w15:restartNumberingAfterBreak="0">
    <w:nsid w:val="6D4B25E7"/>
    <w:multiLevelType w:val="hybridMultilevel"/>
    <w:tmpl w:val="B5B2EB50"/>
    <w:lvl w:ilvl="0" w:tplc="B4B037C4">
      <w:numFmt w:val="bullet"/>
      <w:lvlText w:val=""/>
      <w:lvlJc w:val="left"/>
      <w:pPr>
        <w:ind w:left="720" w:hanging="360"/>
      </w:pPr>
      <w:rPr>
        <w:rFonts w:ascii="Symbol" w:eastAsia="Times New Roman" w:hAnsi="Symbol" w:cs="Times-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3211C3C"/>
    <w:multiLevelType w:val="hybridMultilevel"/>
    <w:tmpl w:val="0CF6882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8" w15:restartNumberingAfterBreak="0">
    <w:nsid w:val="75533CF1"/>
    <w:multiLevelType w:val="hybridMultilevel"/>
    <w:tmpl w:val="72E893B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16"/>
  </w:num>
  <w:num w:numId="2">
    <w:abstractNumId w:val="9"/>
  </w:num>
  <w:num w:numId="3">
    <w:abstractNumId w:val="22"/>
  </w:num>
  <w:num w:numId="4">
    <w:abstractNumId w:val="28"/>
  </w:num>
  <w:num w:numId="5">
    <w:abstractNumId w:val="33"/>
  </w:num>
  <w:num w:numId="6">
    <w:abstractNumId w:val="13"/>
  </w:num>
  <w:num w:numId="7">
    <w:abstractNumId w:val="27"/>
  </w:num>
  <w:num w:numId="8">
    <w:abstractNumId w:val="30"/>
  </w:num>
  <w:num w:numId="9">
    <w:abstractNumId w:val="15"/>
  </w:num>
  <w:num w:numId="10">
    <w:abstractNumId w:val="10"/>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7"/>
  </w:num>
  <w:num w:numId="14">
    <w:abstractNumId w:val="7"/>
  </w:num>
  <w:num w:numId="15">
    <w:abstractNumId w:val="29"/>
  </w:num>
  <w:num w:numId="16">
    <w:abstractNumId w:val="31"/>
  </w:num>
  <w:num w:numId="17">
    <w:abstractNumId w:val="8"/>
  </w:num>
  <w:num w:numId="18">
    <w:abstractNumId w:val="5"/>
  </w:num>
  <w:num w:numId="19">
    <w:abstractNumId w:val="21"/>
  </w:num>
  <w:num w:numId="20">
    <w:abstractNumId w:val="20"/>
  </w:num>
  <w:num w:numId="21">
    <w:abstractNumId w:val="17"/>
  </w:num>
  <w:num w:numId="22">
    <w:abstractNumId w:val="38"/>
  </w:num>
  <w:num w:numId="23">
    <w:abstractNumId w:val="35"/>
  </w:num>
  <w:num w:numId="24">
    <w:abstractNumId w:val="24"/>
  </w:num>
  <w:num w:numId="25">
    <w:abstractNumId w:val="14"/>
  </w:num>
  <w:num w:numId="26">
    <w:abstractNumId w:val="32"/>
  </w:num>
  <w:num w:numId="27">
    <w:abstractNumId w:val="18"/>
  </w:num>
  <w:num w:numId="28">
    <w:abstractNumId w:val="36"/>
  </w:num>
  <w:num w:numId="29">
    <w:abstractNumId w:val="23"/>
  </w:num>
  <w:num w:numId="30">
    <w:abstractNumId w:val="19"/>
  </w:num>
  <w:num w:numId="31">
    <w:abstractNumId w:val="11"/>
  </w:num>
  <w:num w:numId="32">
    <w:abstractNumId w:val="6"/>
  </w:num>
  <w:num w:numId="33">
    <w:abstractNumId w:val="12"/>
  </w:num>
  <w:num w:numId="34">
    <w:abstractNumId w:val="3"/>
  </w:num>
  <w:num w:numId="35">
    <w:abstractNumId w:val="26"/>
  </w:num>
  <w:num w:numId="36">
    <w:abstractNumId w:val="25"/>
  </w:num>
  <w:num w:numId="3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A05"/>
    <w:rsid w:val="00000721"/>
    <w:rsid w:val="00003327"/>
    <w:rsid w:val="0000464C"/>
    <w:rsid w:val="00007101"/>
    <w:rsid w:val="00007FA9"/>
    <w:rsid w:val="0001159E"/>
    <w:rsid w:val="0001200A"/>
    <w:rsid w:val="00012673"/>
    <w:rsid w:val="00012A35"/>
    <w:rsid w:val="00012E63"/>
    <w:rsid w:val="000138DC"/>
    <w:rsid w:val="0001490A"/>
    <w:rsid w:val="00015234"/>
    <w:rsid w:val="000158AE"/>
    <w:rsid w:val="00017C88"/>
    <w:rsid w:val="00020450"/>
    <w:rsid w:val="00021485"/>
    <w:rsid w:val="000217FD"/>
    <w:rsid w:val="00021AC8"/>
    <w:rsid w:val="00021DBC"/>
    <w:rsid w:val="00022423"/>
    <w:rsid w:val="00022E96"/>
    <w:rsid w:val="00027495"/>
    <w:rsid w:val="0003010A"/>
    <w:rsid w:val="000309C5"/>
    <w:rsid w:val="00030DC5"/>
    <w:rsid w:val="00031255"/>
    <w:rsid w:val="000316C6"/>
    <w:rsid w:val="00031B70"/>
    <w:rsid w:val="00031C6E"/>
    <w:rsid w:val="000354C0"/>
    <w:rsid w:val="00036229"/>
    <w:rsid w:val="00040FBF"/>
    <w:rsid w:val="00044A4A"/>
    <w:rsid w:val="00044CF1"/>
    <w:rsid w:val="000471EA"/>
    <w:rsid w:val="000477AF"/>
    <w:rsid w:val="00047F67"/>
    <w:rsid w:val="000506CB"/>
    <w:rsid w:val="00050D33"/>
    <w:rsid w:val="00051046"/>
    <w:rsid w:val="000525E8"/>
    <w:rsid w:val="00052885"/>
    <w:rsid w:val="00052AF6"/>
    <w:rsid w:val="0005334F"/>
    <w:rsid w:val="000579DB"/>
    <w:rsid w:val="00062796"/>
    <w:rsid w:val="00062E4F"/>
    <w:rsid w:val="000642DD"/>
    <w:rsid w:val="00064756"/>
    <w:rsid w:val="000653A8"/>
    <w:rsid w:val="00066D5B"/>
    <w:rsid w:val="00066F0D"/>
    <w:rsid w:val="0007047D"/>
    <w:rsid w:val="0007078A"/>
    <w:rsid w:val="00071EF2"/>
    <w:rsid w:val="000729BB"/>
    <w:rsid w:val="00072D55"/>
    <w:rsid w:val="000749B4"/>
    <w:rsid w:val="00074A8E"/>
    <w:rsid w:val="00075A00"/>
    <w:rsid w:val="0007691B"/>
    <w:rsid w:val="00081ED3"/>
    <w:rsid w:val="000840F8"/>
    <w:rsid w:val="000862C4"/>
    <w:rsid w:val="00086710"/>
    <w:rsid w:val="00086D13"/>
    <w:rsid w:val="00090993"/>
    <w:rsid w:val="00092193"/>
    <w:rsid w:val="00093527"/>
    <w:rsid w:val="00094311"/>
    <w:rsid w:val="00096AAF"/>
    <w:rsid w:val="00096C09"/>
    <w:rsid w:val="00096EB1"/>
    <w:rsid w:val="000A0641"/>
    <w:rsid w:val="000A535C"/>
    <w:rsid w:val="000A6761"/>
    <w:rsid w:val="000B0F0B"/>
    <w:rsid w:val="000B15DB"/>
    <w:rsid w:val="000B1BDB"/>
    <w:rsid w:val="000B2B25"/>
    <w:rsid w:val="000B5B92"/>
    <w:rsid w:val="000C036D"/>
    <w:rsid w:val="000C1FFF"/>
    <w:rsid w:val="000C5B60"/>
    <w:rsid w:val="000C6326"/>
    <w:rsid w:val="000C63CA"/>
    <w:rsid w:val="000C6D5D"/>
    <w:rsid w:val="000C73A2"/>
    <w:rsid w:val="000D029E"/>
    <w:rsid w:val="000D13C1"/>
    <w:rsid w:val="000D1ECB"/>
    <w:rsid w:val="000D2245"/>
    <w:rsid w:val="000D2FA9"/>
    <w:rsid w:val="000D3C95"/>
    <w:rsid w:val="000D4169"/>
    <w:rsid w:val="000D4AB0"/>
    <w:rsid w:val="000D607D"/>
    <w:rsid w:val="000D6DF0"/>
    <w:rsid w:val="000D6E8C"/>
    <w:rsid w:val="000E0764"/>
    <w:rsid w:val="000E0B1F"/>
    <w:rsid w:val="000E107D"/>
    <w:rsid w:val="000E13B6"/>
    <w:rsid w:val="000E14F4"/>
    <w:rsid w:val="000E209F"/>
    <w:rsid w:val="000E226D"/>
    <w:rsid w:val="000E28D2"/>
    <w:rsid w:val="000E291C"/>
    <w:rsid w:val="000E2F77"/>
    <w:rsid w:val="000E36F9"/>
    <w:rsid w:val="000E54FF"/>
    <w:rsid w:val="000E6116"/>
    <w:rsid w:val="000E7385"/>
    <w:rsid w:val="000E7843"/>
    <w:rsid w:val="000F1277"/>
    <w:rsid w:val="000F3A0A"/>
    <w:rsid w:val="000F4A3E"/>
    <w:rsid w:val="000F640B"/>
    <w:rsid w:val="000F74E2"/>
    <w:rsid w:val="00100F96"/>
    <w:rsid w:val="00101A61"/>
    <w:rsid w:val="00102A46"/>
    <w:rsid w:val="00102B6E"/>
    <w:rsid w:val="00107B5C"/>
    <w:rsid w:val="001101B0"/>
    <w:rsid w:val="001101C3"/>
    <w:rsid w:val="001113CB"/>
    <w:rsid w:val="00114803"/>
    <w:rsid w:val="001159DF"/>
    <w:rsid w:val="00115F4B"/>
    <w:rsid w:val="00117413"/>
    <w:rsid w:val="001204EF"/>
    <w:rsid w:val="0012173C"/>
    <w:rsid w:val="00121F63"/>
    <w:rsid w:val="00124317"/>
    <w:rsid w:val="001247C9"/>
    <w:rsid w:val="001258DE"/>
    <w:rsid w:val="00130FD9"/>
    <w:rsid w:val="00134588"/>
    <w:rsid w:val="00135B5A"/>
    <w:rsid w:val="00136E71"/>
    <w:rsid w:val="0014140F"/>
    <w:rsid w:val="00142EB7"/>
    <w:rsid w:val="00145302"/>
    <w:rsid w:val="0014655F"/>
    <w:rsid w:val="00147AAB"/>
    <w:rsid w:val="00147FB3"/>
    <w:rsid w:val="001503DC"/>
    <w:rsid w:val="001509ED"/>
    <w:rsid w:val="0015196B"/>
    <w:rsid w:val="00151F6B"/>
    <w:rsid w:val="00152933"/>
    <w:rsid w:val="00153780"/>
    <w:rsid w:val="001540B3"/>
    <w:rsid w:val="00155082"/>
    <w:rsid w:val="00155F9D"/>
    <w:rsid w:val="00156991"/>
    <w:rsid w:val="00156CB5"/>
    <w:rsid w:val="00157976"/>
    <w:rsid w:val="00160C49"/>
    <w:rsid w:val="00161D88"/>
    <w:rsid w:val="00162AF5"/>
    <w:rsid w:val="00162F97"/>
    <w:rsid w:val="00164F78"/>
    <w:rsid w:val="00165643"/>
    <w:rsid w:val="00165687"/>
    <w:rsid w:val="00165B3C"/>
    <w:rsid w:val="00167C26"/>
    <w:rsid w:val="00170DC2"/>
    <w:rsid w:val="00174A3D"/>
    <w:rsid w:val="00174CCF"/>
    <w:rsid w:val="00175663"/>
    <w:rsid w:val="00176588"/>
    <w:rsid w:val="001772DA"/>
    <w:rsid w:val="001774B4"/>
    <w:rsid w:val="0018088D"/>
    <w:rsid w:val="00180C08"/>
    <w:rsid w:val="00181352"/>
    <w:rsid w:val="00183E1C"/>
    <w:rsid w:val="00186314"/>
    <w:rsid w:val="00190627"/>
    <w:rsid w:val="00191693"/>
    <w:rsid w:val="00192262"/>
    <w:rsid w:val="00194CF9"/>
    <w:rsid w:val="00194E4C"/>
    <w:rsid w:val="001957FF"/>
    <w:rsid w:val="00195824"/>
    <w:rsid w:val="001A215B"/>
    <w:rsid w:val="001A3AE8"/>
    <w:rsid w:val="001A4906"/>
    <w:rsid w:val="001A630B"/>
    <w:rsid w:val="001A66DA"/>
    <w:rsid w:val="001A7060"/>
    <w:rsid w:val="001A7511"/>
    <w:rsid w:val="001B55DD"/>
    <w:rsid w:val="001B6400"/>
    <w:rsid w:val="001B6969"/>
    <w:rsid w:val="001B76B2"/>
    <w:rsid w:val="001B7CDF"/>
    <w:rsid w:val="001C0ABF"/>
    <w:rsid w:val="001C12C4"/>
    <w:rsid w:val="001C16BF"/>
    <w:rsid w:val="001C178C"/>
    <w:rsid w:val="001C2C40"/>
    <w:rsid w:val="001C41DF"/>
    <w:rsid w:val="001C4300"/>
    <w:rsid w:val="001C4E43"/>
    <w:rsid w:val="001C58B4"/>
    <w:rsid w:val="001C66FC"/>
    <w:rsid w:val="001D06F4"/>
    <w:rsid w:val="001D338A"/>
    <w:rsid w:val="001D45DE"/>
    <w:rsid w:val="001D487D"/>
    <w:rsid w:val="001D61D6"/>
    <w:rsid w:val="001D7940"/>
    <w:rsid w:val="001E1A94"/>
    <w:rsid w:val="001E1FB3"/>
    <w:rsid w:val="001E2F64"/>
    <w:rsid w:val="001E4AA0"/>
    <w:rsid w:val="001E6754"/>
    <w:rsid w:val="001E6778"/>
    <w:rsid w:val="001F1CEE"/>
    <w:rsid w:val="001F35AC"/>
    <w:rsid w:val="001F5A48"/>
    <w:rsid w:val="001F61D5"/>
    <w:rsid w:val="001F7A99"/>
    <w:rsid w:val="00200A70"/>
    <w:rsid w:val="00201B85"/>
    <w:rsid w:val="0020365B"/>
    <w:rsid w:val="002039BC"/>
    <w:rsid w:val="0020446A"/>
    <w:rsid w:val="00204EFC"/>
    <w:rsid w:val="00210950"/>
    <w:rsid w:val="00210C75"/>
    <w:rsid w:val="0021231E"/>
    <w:rsid w:val="00212325"/>
    <w:rsid w:val="00213045"/>
    <w:rsid w:val="002134EE"/>
    <w:rsid w:val="002138DF"/>
    <w:rsid w:val="00213952"/>
    <w:rsid w:val="00213B0C"/>
    <w:rsid w:val="00214945"/>
    <w:rsid w:val="00216B06"/>
    <w:rsid w:val="00217257"/>
    <w:rsid w:val="00221B72"/>
    <w:rsid w:val="00222935"/>
    <w:rsid w:val="00222F21"/>
    <w:rsid w:val="00223B74"/>
    <w:rsid w:val="00224B4B"/>
    <w:rsid w:val="00225B7C"/>
    <w:rsid w:val="00225D0C"/>
    <w:rsid w:val="0022627B"/>
    <w:rsid w:val="00226332"/>
    <w:rsid w:val="00226FA9"/>
    <w:rsid w:val="0023039B"/>
    <w:rsid w:val="0023074E"/>
    <w:rsid w:val="00232EC7"/>
    <w:rsid w:val="0023412B"/>
    <w:rsid w:val="00236617"/>
    <w:rsid w:val="00236AB4"/>
    <w:rsid w:val="00237324"/>
    <w:rsid w:val="00240C3F"/>
    <w:rsid w:val="00241595"/>
    <w:rsid w:val="00241ECF"/>
    <w:rsid w:val="00242422"/>
    <w:rsid w:val="002432A1"/>
    <w:rsid w:val="002436EE"/>
    <w:rsid w:val="00250308"/>
    <w:rsid w:val="00251D28"/>
    <w:rsid w:val="00251E76"/>
    <w:rsid w:val="0025261F"/>
    <w:rsid w:val="002531DC"/>
    <w:rsid w:val="00254DDC"/>
    <w:rsid w:val="0025559E"/>
    <w:rsid w:val="00255960"/>
    <w:rsid w:val="002566D0"/>
    <w:rsid w:val="002566F6"/>
    <w:rsid w:val="00260274"/>
    <w:rsid w:val="00260B4E"/>
    <w:rsid w:val="00260D77"/>
    <w:rsid w:val="00261C03"/>
    <w:rsid w:val="00262341"/>
    <w:rsid w:val="00262D53"/>
    <w:rsid w:val="00262F78"/>
    <w:rsid w:val="00265485"/>
    <w:rsid w:val="00266895"/>
    <w:rsid w:val="00266EAB"/>
    <w:rsid w:val="00267C99"/>
    <w:rsid w:val="00267DE2"/>
    <w:rsid w:val="002717D4"/>
    <w:rsid w:val="00273811"/>
    <w:rsid w:val="00274C1A"/>
    <w:rsid w:val="0027542D"/>
    <w:rsid w:val="00277409"/>
    <w:rsid w:val="00280022"/>
    <w:rsid w:val="00280287"/>
    <w:rsid w:val="00280D0F"/>
    <w:rsid w:val="0028197F"/>
    <w:rsid w:val="00285A78"/>
    <w:rsid w:val="0028761E"/>
    <w:rsid w:val="0029170C"/>
    <w:rsid w:val="00291824"/>
    <w:rsid w:val="002929BC"/>
    <w:rsid w:val="00293C58"/>
    <w:rsid w:val="0029649A"/>
    <w:rsid w:val="00296D0B"/>
    <w:rsid w:val="0029709F"/>
    <w:rsid w:val="002972B3"/>
    <w:rsid w:val="002A0671"/>
    <w:rsid w:val="002A2357"/>
    <w:rsid w:val="002A2502"/>
    <w:rsid w:val="002A2A39"/>
    <w:rsid w:val="002A4C4D"/>
    <w:rsid w:val="002A5C56"/>
    <w:rsid w:val="002A5EF7"/>
    <w:rsid w:val="002A75E4"/>
    <w:rsid w:val="002B0E17"/>
    <w:rsid w:val="002B0F16"/>
    <w:rsid w:val="002B1538"/>
    <w:rsid w:val="002B1DC1"/>
    <w:rsid w:val="002B26EE"/>
    <w:rsid w:val="002B3C30"/>
    <w:rsid w:val="002B5EC7"/>
    <w:rsid w:val="002B7A05"/>
    <w:rsid w:val="002C00FF"/>
    <w:rsid w:val="002C0121"/>
    <w:rsid w:val="002C14E4"/>
    <w:rsid w:val="002C24FC"/>
    <w:rsid w:val="002C26F7"/>
    <w:rsid w:val="002C47FE"/>
    <w:rsid w:val="002C566D"/>
    <w:rsid w:val="002C5DA8"/>
    <w:rsid w:val="002C77B7"/>
    <w:rsid w:val="002D3802"/>
    <w:rsid w:val="002D3D2B"/>
    <w:rsid w:val="002D46A1"/>
    <w:rsid w:val="002D46F2"/>
    <w:rsid w:val="002D4756"/>
    <w:rsid w:val="002D4D68"/>
    <w:rsid w:val="002D5B52"/>
    <w:rsid w:val="002D5FB6"/>
    <w:rsid w:val="002D6581"/>
    <w:rsid w:val="002E03FB"/>
    <w:rsid w:val="002E1879"/>
    <w:rsid w:val="002E2C77"/>
    <w:rsid w:val="002E2FBB"/>
    <w:rsid w:val="002E323A"/>
    <w:rsid w:val="002E41E6"/>
    <w:rsid w:val="002E42CE"/>
    <w:rsid w:val="002E4580"/>
    <w:rsid w:val="002E609F"/>
    <w:rsid w:val="002E6EFC"/>
    <w:rsid w:val="002E7F86"/>
    <w:rsid w:val="002F019E"/>
    <w:rsid w:val="002F13AE"/>
    <w:rsid w:val="002F31BC"/>
    <w:rsid w:val="002F43BC"/>
    <w:rsid w:val="002F6365"/>
    <w:rsid w:val="002F650C"/>
    <w:rsid w:val="002F705F"/>
    <w:rsid w:val="002F733D"/>
    <w:rsid w:val="0030040C"/>
    <w:rsid w:val="00303B70"/>
    <w:rsid w:val="00305062"/>
    <w:rsid w:val="00306112"/>
    <w:rsid w:val="00306D40"/>
    <w:rsid w:val="00307BCF"/>
    <w:rsid w:val="00310B5D"/>
    <w:rsid w:val="00313183"/>
    <w:rsid w:val="00314CF1"/>
    <w:rsid w:val="003157A2"/>
    <w:rsid w:val="003167FF"/>
    <w:rsid w:val="00317CA2"/>
    <w:rsid w:val="00317ECA"/>
    <w:rsid w:val="0032003F"/>
    <w:rsid w:val="00321B6C"/>
    <w:rsid w:val="00321C79"/>
    <w:rsid w:val="00321FD4"/>
    <w:rsid w:val="003229AB"/>
    <w:rsid w:val="00323515"/>
    <w:rsid w:val="003260FF"/>
    <w:rsid w:val="00327108"/>
    <w:rsid w:val="003304F4"/>
    <w:rsid w:val="0033070F"/>
    <w:rsid w:val="0033108C"/>
    <w:rsid w:val="00331615"/>
    <w:rsid w:val="003341BE"/>
    <w:rsid w:val="003344E6"/>
    <w:rsid w:val="00334AE0"/>
    <w:rsid w:val="003371A2"/>
    <w:rsid w:val="00337C2B"/>
    <w:rsid w:val="003400EA"/>
    <w:rsid w:val="0034018B"/>
    <w:rsid w:val="00341303"/>
    <w:rsid w:val="00341928"/>
    <w:rsid w:val="00342D4B"/>
    <w:rsid w:val="00342E73"/>
    <w:rsid w:val="00343F5D"/>
    <w:rsid w:val="003440A1"/>
    <w:rsid w:val="00344B80"/>
    <w:rsid w:val="00345B50"/>
    <w:rsid w:val="00345F53"/>
    <w:rsid w:val="00346E94"/>
    <w:rsid w:val="00350053"/>
    <w:rsid w:val="00350F29"/>
    <w:rsid w:val="003511E4"/>
    <w:rsid w:val="00351798"/>
    <w:rsid w:val="00351956"/>
    <w:rsid w:val="00352DE9"/>
    <w:rsid w:val="0035636B"/>
    <w:rsid w:val="003568F1"/>
    <w:rsid w:val="00365BFA"/>
    <w:rsid w:val="003664D2"/>
    <w:rsid w:val="003675BA"/>
    <w:rsid w:val="00373A56"/>
    <w:rsid w:val="00373D81"/>
    <w:rsid w:val="00374CE1"/>
    <w:rsid w:val="003756B3"/>
    <w:rsid w:val="00377BA8"/>
    <w:rsid w:val="003803A8"/>
    <w:rsid w:val="00381472"/>
    <w:rsid w:val="003816C5"/>
    <w:rsid w:val="00381D29"/>
    <w:rsid w:val="00382C56"/>
    <w:rsid w:val="00383C4D"/>
    <w:rsid w:val="00384477"/>
    <w:rsid w:val="0038521C"/>
    <w:rsid w:val="003853C8"/>
    <w:rsid w:val="0038631D"/>
    <w:rsid w:val="003865BD"/>
    <w:rsid w:val="003871B0"/>
    <w:rsid w:val="003907D9"/>
    <w:rsid w:val="003921E5"/>
    <w:rsid w:val="00393B79"/>
    <w:rsid w:val="00395B74"/>
    <w:rsid w:val="003A062B"/>
    <w:rsid w:val="003A0BA5"/>
    <w:rsid w:val="003A158D"/>
    <w:rsid w:val="003A1A0C"/>
    <w:rsid w:val="003A208F"/>
    <w:rsid w:val="003A3215"/>
    <w:rsid w:val="003A3AD7"/>
    <w:rsid w:val="003A3C71"/>
    <w:rsid w:val="003A5558"/>
    <w:rsid w:val="003A7253"/>
    <w:rsid w:val="003B1C38"/>
    <w:rsid w:val="003B4957"/>
    <w:rsid w:val="003B4D1B"/>
    <w:rsid w:val="003B55F5"/>
    <w:rsid w:val="003C0345"/>
    <w:rsid w:val="003C03D5"/>
    <w:rsid w:val="003C04D7"/>
    <w:rsid w:val="003C0B2D"/>
    <w:rsid w:val="003C0DBE"/>
    <w:rsid w:val="003C2AA1"/>
    <w:rsid w:val="003C4162"/>
    <w:rsid w:val="003C5AC8"/>
    <w:rsid w:val="003D0B7F"/>
    <w:rsid w:val="003D3141"/>
    <w:rsid w:val="003D45FB"/>
    <w:rsid w:val="003D6FD6"/>
    <w:rsid w:val="003D76B6"/>
    <w:rsid w:val="003D7C5D"/>
    <w:rsid w:val="003E17E0"/>
    <w:rsid w:val="003E53D2"/>
    <w:rsid w:val="003E5402"/>
    <w:rsid w:val="003E629E"/>
    <w:rsid w:val="003F263A"/>
    <w:rsid w:val="003F338D"/>
    <w:rsid w:val="003F3784"/>
    <w:rsid w:val="003F42BC"/>
    <w:rsid w:val="003F4A71"/>
    <w:rsid w:val="003F4E75"/>
    <w:rsid w:val="003F5670"/>
    <w:rsid w:val="003F66FE"/>
    <w:rsid w:val="00400ABC"/>
    <w:rsid w:val="00400C14"/>
    <w:rsid w:val="00400CEE"/>
    <w:rsid w:val="00402419"/>
    <w:rsid w:val="00403604"/>
    <w:rsid w:val="00407336"/>
    <w:rsid w:val="00410310"/>
    <w:rsid w:val="00410D87"/>
    <w:rsid w:val="00410E15"/>
    <w:rsid w:val="004110EE"/>
    <w:rsid w:val="00411230"/>
    <w:rsid w:val="004115A7"/>
    <w:rsid w:val="00411ADE"/>
    <w:rsid w:val="00414325"/>
    <w:rsid w:val="00414D42"/>
    <w:rsid w:val="00416ABE"/>
    <w:rsid w:val="0041702C"/>
    <w:rsid w:val="004208AD"/>
    <w:rsid w:val="00421210"/>
    <w:rsid w:val="004221A5"/>
    <w:rsid w:val="0042255A"/>
    <w:rsid w:val="00424522"/>
    <w:rsid w:val="00424793"/>
    <w:rsid w:val="00424A10"/>
    <w:rsid w:val="00425440"/>
    <w:rsid w:val="0042615C"/>
    <w:rsid w:val="004267EB"/>
    <w:rsid w:val="00426AAA"/>
    <w:rsid w:val="00431BA0"/>
    <w:rsid w:val="004323A7"/>
    <w:rsid w:val="0043343C"/>
    <w:rsid w:val="00434AB7"/>
    <w:rsid w:val="00435BA1"/>
    <w:rsid w:val="00435C46"/>
    <w:rsid w:val="00440BED"/>
    <w:rsid w:val="0044359A"/>
    <w:rsid w:val="004457D3"/>
    <w:rsid w:val="00445C21"/>
    <w:rsid w:val="0044627D"/>
    <w:rsid w:val="004465C7"/>
    <w:rsid w:val="00446DD6"/>
    <w:rsid w:val="00447426"/>
    <w:rsid w:val="00447C0D"/>
    <w:rsid w:val="004508E4"/>
    <w:rsid w:val="004521C2"/>
    <w:rsid w:val="0045397F"/>
    <w:rsid w:val="00453F03"/>
    <w:rsid w:val="00455FC7"/>
    <w:rsid w:val="00456323"/>
    <w:rsid w:val="00457F17"/>
    <w:rsid w:val="00457F57"/>
    <w:rsid w:val="00461558"/>
    <w:rsid w:val="004646AF"/>
    <w:rsid w:val="00464F5B"/>
    <w:rsid w:val="00466114"/>
    <w:rsid w:val="004664D4"/>
    <w:rsid w:val="0047077E"/>
    <w:rsid w:val="0047179A"/>
    <w:rsid w:val="00472993"/>
    <w:rsid w:val="00472DF0"/>
    <w:rsid w:val="00476F8C"/>
    <w:rsid w:val="0047706F"/>
    <w:rsid w:val="004777B8"/>
    <w:rsid w:val="004779E7"/>
    <w:rsid w:val="00477D9C"/>
    <w:rsid w:val="00477E28"/>
    <w:rsid w:val="004808AF"/>
    <w:rsid w:val="00480B16"/>
    <w:rsid w:val="00481028"/>
    <w:rsid w:val="00483265"/>
    <w:rsid w:val="004847B2"/>
    <w:rsid w:val="00484E0B"/>
    <w:rsid w:val="00485B26"/>
    <w:rsid w:val="00485E47"/>
    <w:rsid w:val="00487480"/>
    <w:rsid w:val="00493310"/>
    <w:rsid w:val="00493EF2"/>
    <w:rsid w:val="004941D3"/>
    <w:rsid w:val="00495D67"/>
    <w:rsid w:val="00496016"/>
    <w:rsid w:val="004965A3"/>
    <w:rsid w:val="004A1162"/>
    <w:rsid w:val="004A14BE"/>
    <w:rsid w:val="004A2277"/>
    <w:rsid w:val="004A2A90"/>
    <w:rsid w:val="004A4C69"/>
    <w:rsid w:val="004A52F9"/>
    <w:rsid w:val="004A5A0E"/>
    <w:rsid w:val="004A67FB"/>
    <w:rsid w:val="004A6853"/>
    <w:rsid w:val="004A70DD"/>
    <w:rsid w:val="004A7580"/>
    <w:rsid w:val="004B224F"/>
    <w:rsid w:val="004B3005"/>
    <w:rsid w:val="004B37A0"/>
    <w:rsid w:val="004B3F73"/>
    <w:rsid w:val="004B6D43"/>
    <w:rsid w:val="004B714B"/>
    <w:rsid w:val="004C2F8B"/>
    <w:rsid w:val="004C6DB6"/>
    <w:rsid w:val="004C6DBA"/>
    <w:rsid w:val="004C712F"/>
    <w:rsid w:val="004D101F"/>
    <w:rsid w:val="004D3A5C"/>
    <w:rsid w:val="004D4733"/>
    <w:rsid w:val="004D5044"/>
    <w:rsid w:val="004D6E59"/>
    <w:rsid w:val="004D7EA9"/>
    <w:rsid w:val="004E1343"/>
    <w:rsid w:val="004E18CC"/>
    <w:rsid w:val="004E41D8"/>
    <w:rsid w:val="004E50B1"/>
    <w:rsid w:val="004E7BC4"/>
    <w:rsid w:val="004F4D2D"/>
    <w:rsid w:val="004F56E1"/>
    <w:rsid w:val="005006E7"/>
    <w:rsid w:val="00500B90"/>
    <w:rsid w:val="00501371"/>
    <w:rsid w:val="00501C5F"/>
    <w:rsid w:val="00502E44"/>
    <w:rsid w:val="0050389E"/>
    <w:rsid w:val="005045F4"/>
    <w:rsid w:val="00504B16"/>
    <w:rsid w:val="00506962"/>
    <w:rsid w:val="00506DD7"/>
    <w:rsid w:val="00507F08"/>
    <w:rsid w:val="005107B8"/>
    <w:rsid w:val="00510E26"/>
    <w:rsid w:val="00511052"/>
    <w:rsid w:val="0051197C"/>
    <w:rsid w:val="005123DA"/>
    <w:rsid w:val="00515F01"/>
    <w:rsid w:val="0051701F"/>
    <w:rsid w:val="00517FB9"/>
    <w:rsid w:val="00522735"/>
    <w:rsid w:val="005228B7"/>
    <w:rsid w:val="00522D7E"/>
    <w:rsid w:val="00522E7E"/>
    <w:rsid w:val="00525A5D"/>
    <w:rsid w:val="00525CD7"/>
    <w:rsid w:val="00525E4D"/>
    <w:rsid w:val="00526A80"/>
    <w:rsid w:val="005272DE"/>
    <w:rsid w:val="00530569"/>
    <w:rsid w:val="00532A62"/>
    <w:rsid w:val="00533E60"/>
    <w:rsid w:val="0053467E"/>
    <w:rsid w:val="005353B2"/>
    <w:rsid w:val="005358AC"/>
    <w:rsid w:val="005362AD"/>
    <w:rsid w:val="0054055E"/>
    <w:rsid w:val="00540955"/>
    <w:rsid w:val="00540A66"/>
    <w:rsid w:val="0054197A"/>
    <w:rsid w:val="0054299B"/>
    <w:rsid w:val="00544B3F"/>
    <w:rsid w:val="00544B89"/>
    <w:rsid w:val="0054545F"/>
    <w:rsid w:val="005505CD"/>
    <w:rsid w:val="00550968"/>
    <w:rsid w:val="00554179"/>
    <w:rsid w:val="00554618"/>
    <w:rsid w:val="005549DB"/>
    <w:rsid w:val="005555CA"/>
    <w:rsid w:val="00555CD5"/>
    <w:rsid w:val="0056047E"/>
    <w:rsid w:val="00563156"/>
    <w:rsid w:val="00563AC2"/>
    <w:rsid w:val="00563B7B"/>
    <w:rsid w:val="005643CD"/>
    <w:rsid w:val="00564AA8"/>
    <w:rsid w:val="005659ED"/>
    <w:rsid w:val="00570377"/>
    <w:rsid w:val="005703BB"/>
    <w:rsid w:val="00570BCA"/>
    <w:rsid w:val="00570D72"/>
    <w:rsid w:val="00570E23"/>
    <w:rsid w:val="005719BA"/>
    <w:rsid w:val="00572768"/>
    <w:rsid w:val="00573724"/>
    <w:rsid w:val="0057451D"/>
    <w:rsid w:val="005746AB"/>
    <w:rsid w:val="0057681F"/>
    <w:rsid w:val="00577668"/>
    <w:rsid w:val="00577F93"/>
    <w:rsid w:val="0058094C"/>
    <w:rsid w:val="00580A44"/>
    <w:rsid w:val="00580A83"/>
    <w:rsid w:val="005829E9"/>
    <w:rsid w:val="00582EF2"/>
    <w:rsid w:val="00583ED9"/>
    <w:rsid w:val="005855A6"/>
    <w:rsid w:val="00586F73"/>
    <w:rsid w:val="005872B1"/>
    <w:rsid w:val="0058760C"/>
    <w:rsid w:val="0059015F"/>
    <w:rsid w:val="00590753"/>
    <w:rsid w:val="005920B9"/>
    <w:rsid w:val="005924AF"/>
    <w:rsid w:val="00594B78"/>
    <w:rsid w:val="00594DF1"/>
    <w:rsid w:val="00597B3B"/>
    <w:rsid w:val="00597C6A"/>
    <w:rsid w:val="005A0147"/>
    <w:rsid w:val="005A1AF2"/>
    <w:rsid w:val="005A2BD4"/>
    <w:rsid w:val="005A3BF6"/>
    <w:rsid w:val="005A4F9A"/>
    <w:rsid w:val="005A5F93"/>
    <w:rsid w:val="005A6B96"/>
    <w:rsid w:val="005A71EC"/>
    <w:rsid w:val="005B033A"/>
    <w:rsid w:val="005B159B"/>
    <w:rsid w:val="005B2FCD"/>
    <w:rsid w:val="005B371D"/>
    <w:rsid w:val="005B3CFD"/>
    <w:rsid w:val="005B57CB"/>
    <w:rsid w:val="005C17CC"/>
    <w:rsid w:val="005C1FEC"/>
    <w:rsid w:val="005C3E07"/>
    <w:rsid w:val="005C4024"/>
    <w:rsid w:val="005C642E"/>
    <w:rsid w:val="005C6582"/>
    <w:rsid w:val="005C7017"/>
    <w:rsid w:val="005C7EB3"/>
    <w:rsid w:val="005D0964"/>
    <w:rsid w:val="005D0E6E"/>
    <w:rsid w:val="005D1944"/>
    <w:rsid w:val="005D3401"/>
    <w:rsid w:val="005D3E49"/>
    <w:rsid w:val="005D5EC8"/>
    <w:rsid w:val="005D6DD3"/>
    <w:rsid w:val="005D79E3"/>
    <w:rsid w:val="005D7FD2"/>
    <w:rsid w:val="005E02EC"/>
    <w:rsid w:val="005E045F"/>
    <w:rsid w:val="005E3532"/>
    <w:rsid w:val="005E5035"/>
    <w:rsid w:val="005E545F"/>
    <w:rsid w:val="005E63E3"/>
    <w:rsid w:val="005E68DE"/>
    <w:rsid w:val="005E6CD8"/>
    <w:rsid w:val="005F049A"/>
    <w:rsid w:val="005F0511"/>
    <w:rsid w:val="005F0DD5"/>
    <w:rsid w:val="005F147D"/>
    <w:rsid w:val="005F1E1C"/>
    <w:rsid w:val="005F4363"/>
    <w:rsid w:val="005F4A02"/>
    <w:rsid w:val="005F5D30"/>
    <w:rsid w:val="005F63FB"/>
    <w:rsid w:val="005F6BD6"/>
    <w:rsid w:val="005F73D7"/>
    <w:rsid w:val="005F7A7F"/>
    <w:rsid w:val="00601C16"/>
    <w:rsid w:val="00601E6A"/>
    <w:rsid w:val="00602BE9"/>
    <w:rsid w:val="006042A7"/>
    <w:rsid w:val="0060555E"/>
    <w:rsid w:val="00605D72"/>
    <w:rsid w:val="0060627F"/>
    <w:rsid w:val="00606CFD"/>
    <w:rsid w:val="00610A72"/>
    <w:rsid w:val="0061167C"/>
    <w:rsid w:val="00614383"/>
    <w:rsid w:val="006174DB"/>
    <w:rsid w:val="00617F5E"/>
    <w:rsid w:val="00620590"/>
    <w:rsid w:val="00620845"/>
    <w:rsid w:val="0062137A"/>
    <w:rsid w:val="00621856"/>
    <w:rsid w:val="00621C1C"/>
    <w:rsid w:val="00626FD0"/>
    <w:rsid w:val="00627CF2"/>
    <w:rsid w:val="0063091F"/>
    <w:rsid w:val="0063193C"/>
    <w:rsid w:val="00632A10"/>
    <w:rsid w:val="00632E96"/>
    <w:rsid w:val="00633C18"/>
    <w:rsid w:val="0063560E"/>
    <w:rsid w:val="00636E85"/>
    <w:rsid w:val="00636EFE"/>
    <w:rsid w:val="006378D8"/>
    <w:rsid w:val="00637DF7"/>
    <w:rsid w:val="00640620"/>
    <w:rsid w:val="00640B34"/>
    <w:rsid w:val="006413A9"/>
    <w:rsid w:val="0064201A"/>
    <w:rsid w:val="00642F81"/>
    <w:rsid w:val="00643047"/>
    <w:rsid w:val="00643CAD"/>
    <w:rsid w:val="00644759"/>
    <w:rsid w:val="00652DF3"/>
    <w:rsid w:val="006536DA"/>
    <w:rsid w:val="00657A41"/>
    <w:rsid w:val="006611D1"/>
    <w:rsid w:val="006615FC"/>
    <w:rsid w:val="00661D07"/>
    <w:rsid w:val="00662E52"/>
    <w:rsid w:val="00663C5A"/>
    <w:rsid w:val="00664558"/>
    <w:rsid w:val="00665EDD"/>
    <w:rsid w:val="006666CC"/>
    <w:rsid w:val="0066788F"/>
    <w:rsid w:val="00671351"/>
    <w:rsid w:val="0067275D"/>
    <w:rsid w:val="00673E6E"/>
    <w:rsid w:val="00674C1C"/>
    <w:rsid w:val="006759B2"/>
    <w:rsid w:val="006769FC"/>
    <w:rsid w:val="00677262"/>
    <w:rsid w:val="00682999"/>
    <w:rsid w:val="006830C3"/>
    <w:rsid w:val="00683D14"/>
    <w:rsid w:val="00684A4E"/>
    <w:rsid w:val="00684B0C"/>
    <w:rsid w:val="00685E30"/>
    <w:rsid w:val="00685EE2"/>
    <w:rsid w:val="006870CE"/>
    <w:rsid w:val="00687E7E"/>
    <w:rsid w:val="0069003D"/>
    <w:rsid w:val="0069072C"/>
    <w:rsid w:val="00691BF7"/>
    <w:rsid w:val="006958C5"/>
    <w:rsid w:val="00696141"/>
    <w:rsid w:val="00696D20"/>
    <w:rsid w:val="006A1A2F"/>
    <w:rsid w:val="006A1FC7"/>
    <w:rsid w:val="006A24AA"/>
    <w:rsid w:val="006A38D2"/>
    <w:rsid w:val="006A4C95"/>
    <w:rsid w:val="006A5C4A"/>
    <w:rsid w:val="006A68A2"/>
    <w:rsid w:val="006B0C1D"/>
    <w:rsid w:val="006B0DB4"/>
    <w:rsid w:val="006B1113"/>
    <w:rsid w:val="006B1DF2"/>
    <w:rsid w:val="006B1ECD"/>
    <w:rsid w:val="006B1F41"/>
    <w:rsid w:val="006B2EDB"/>
    <w:rsid w:val="006B3F63"/>
    <w:rsid w:val="006B4F8F"/>
    <w:rsid w:val="006B5B17"/>
    <w:rsid w:val="006B615A"/>
    <w:rsid w:val="006B6682"/>
    <w:rsid w:val="006C0122"/>
    <w:rsid w:val="006C27E3"/>
    <w:rsid w:val="006C384A"/>
    <w:rsid w:val="006C41D6"/>
    <w:rsid w:val="006C6079"/>
    <w:rsid w:val="006C73C1"/>
    <w:rsid w:val="006C7D6E"/>
    <w:rsid w:val="006D1272"/>
    <w:rsid w:val="006D1313"/>
    <w:rsid w:val="006D153A"/>
    <w:rsid w:val="006D4764"/>
    <w:rsid w:val="006D5CC7"/>
    <w:rsid w:val="006D6FFF"/>
    <w:rsid w:val="006D7102"/>
    <w:rsid w:val="006D7628"/>
    <w:rsid w:val="006E2238"/>
    <w:rsid w:val="006E2EA2"/>
    <w:rsid w:val="006E604C"/>
    <w:rsid w:val="006E6101"/>
    <w:rsid w:val="006E7B07"/>
    <w:rsid w:val="006E7BAD"/>
    <w:rsid w:val="006F0AAB"/>
    <w:rsid w:val="006F0C3D"/>
    <w:rsid w:val="006F13C9"/>
    <w:rsid w:val="006F1B2F"/>
    <w:rsid w:val="006F4D65"/>
    <w:rsid w:val="006F521C"/>
    <w:rsid w:val="006F622F"/>
    <w:rsid w:val="006F637B"/>
    <w:rsid w:val="007010B9"/>
    <w:rsid w:val="007012BD"/>
    <w:rsid w:val="00706BA3"/>
    <w:rsid w:val="00706C29"/>
    <w:rsid w:val="007070A3"/>
    <w:rsid w:val="007071C3"/>
    <w:rsid w:val="007112DD"/>
    <w:rsid w:val="00712044"/>
    <w:rsid w:val="00713C94"/>
    <w:rsid w:val="00715D89"/>
    <w:rsid w:val="007160AD"/>
    <w:rsid w:val="00716750"/>
    <w:rsid w:val="007212F8"/>
    <w:rsid w:val="00722120"/>
    <w:rsid w:val="00726560"/>
    <w:rsid w:val="0073180C"/>
    <w:rsid w:val="00732F76"/>
    <w:rsid w:val="0073320E"/>
    <w:rsid w:val="00733DFB"/>
    <w:rsid w:val="00733F5C"/>
    <w:rsid w:val="007348C7"/>
    <w:rsid w:val="00736D0A"/>
    <w:rsid w:val="00737092"/>
    <w:rsid w:val="007377BC"/>
    <w:rsid w:val="00740492"/>
    <w:rsid w:val="00741BB1"/>
    <w:rsid w:val="00742791"/>
    <w:rsid w:val="00743456"/>
    <w:rsid w:val="00743F48"/>
    <w:rsid w:val="00744C46"/>
    <w:rsid w:val="00744D07"/>
    <w:rsid w:val="00745B6D"/>
    <w:rsid w:val="007467F8"/>
    <w:rsid w:val="00746947"/>
    <w:rsid w:val="00746FDD"/>
    <w:rsid w:val="00747A32"/>
    <w:rsid w:val="00750294"/>
    <w:rsid w:val="00751877"/>
    <w:rsid w:val="007518FF"/>
    <w:rsid w:val="00751E7F"/>
    <w:rsid w:val="00752A5E"/>
    <w:rsid w:val="00752CB1"/>
    <w:rsid w:val="00752FE6"/>
    <w:rsid w:val="00753375"/>
    <w:rsid w:val="00756180"/>
    <w:rsid w:val="0075697C"/>
    <w:rsid w:val="007575DC"/>
    <w:rsid w:val="00757AAF"/>
    <w:rsid w:val="0076292A"/>
    <w:rsid w:val="00766E78"/>
    <w:rsid w:val="0076733F"/>
    <w:rsid w:val="0076757A"/>
    <w:rsid w:val="00770011"/>
    <w:rsid w:val="00770067"/>
    <w:rsid w:val="007716FB"/>
    <w:rsid w:val="00774499"/>
    <w:rsid w:val="00775555"/>
    <w:rsid w:val="00776988"/>
    <w:rsid w:val="00776D74"/>
    <w:rsid w:val="00781120"/>
    <w:rsid w:val="007824BB"/>
    <w:rsid w:val="00782F58"/>
    <w:rsid w:val="00786186"/>
    <w:rsid w:val="00786C94"/>
    <w:rsid w:val="00791336"/>
    <w:rsid w:val="00791B62"/>
    <w:rsid w:val="007928AC"/>
    <w:rsid w:val="00792FAE"/>
    <w:rsid w:val="00794CF0"/>
    <w:rsid w:val="007A1612"/>
    <w:rsid w:val="007A20B9"/>
    <w:rsid w:val="007A21A0"/>
    <w:rsid w:val="007A3633"/>
    <w:rsid w:val="007A4F92"/>
    <w:rsid w:val="007A6C6F"/>
    <w:rsid w:val="007A7AE9"/>
    <w:rsid w:val="007B00C7"/>
    <w:rsid w:val="007B3C28"/>
    <w:rsid w:val="007B4F53"/>
    <w:rsid w:val="007B5B86"/>
    <w:rsid w:val="007B7124"/>
    <w:rsid w:val="007C1387"/>
    <w:rsid w:val="007C1602"/>
    <w:rsid w:val="007C1770"/>
    <w:rsid w:val="007C1899"/>
    <w:rsid w:val="007C2C24"/>
    <w:rsid w:val="007C2E85"/>
    <w:rsid w:val="007C35D1"/>
    <w:rsid w:val="007C35E5"/>
    <w:rsid w:val="007C3BAC"/>
    <w:rsid w:val="007C3D55"/>
    <w:rsid w:val="007C3E9F"/>
    <w:rsid w:val="007C4ECE"/>
    <w:rsid w:val="007C6E83"/>
    <w:rsid w:val="007C6FB6"/>
    <w:rsid w:val="007C6FF2"/>
    <w:rsid w:val="007D060F"/>
    <w:rsid w:val="007D20F0"/>
    <w:rsid w:val="007D2627"/>
    <w:rsid w:val="007D35F7"/>
    <w:rsid w:val="007D491B"/>
    <w:rsid w:val="007D5437"/>
    <w:rsid w:val="007D56A2"/>
    <w:rsid w:val="007D5B16"/>
    <w:rsid w:val="007D787B"/>
    <w:rsid w:val="007E3A73"/>
    <w:rsid w:val="007E490E"/>
    <w:rsid w:val="007E4D88"/>
    <w:rsid w:val="007E512A"/>
    <w:rsid w:val="007E5D1E"/>
    <w:rsid w:val="007F15F7"/>
    <w:rsid w:val="007F1CFA"/>
    <w:rsid w:val="007F2CD9"/>
    <w:rsid w:val="007F2E7F"/>
    <w:rsid w:val="007F317E"/>
    <w:rsid w:val="007F3DE5"/>
    <w:rsid w:val="007F4A0F"/>
    <w:rsid w:val="00800378"/>
    <w:rsid w:val="0080293B"/>
    <w:rsid w:val="0080491B"/>
    <w:rsid w:val="00807906"/>
    <w:rsid w:val="008104A7"/>
    <w:rsid w:val="00812CFB"/>
    <w:rsid w:val="008202B6"/>
    <w:rsid w:val="00826374"/>
    <w:rsid w:val="00827488"/>
    <w:rsid w:val="008275ED"/>
    <w:rsid w:val="008276E3"/>
    <w:rsid w:val="00830918"/>
    <w:rsid w:val="008334EF"/>
    <w:rsid w:val="0083366F"/>
    <w:rsid w:val="00833AC1"/>
    <w:rsid w:val="00835367"/>
    <w:rsid w:val="008353E2"/>
    <w:rsid w:val="008413A5"/>
    <w:rsid w:val="0084252E"/>
    <w:rsid w:val="00842887"/>
    <w:rsid w:val="00842995"/>
    <w:rsid w:val="00844040"/>
    <w:rsid w:val="008446B5"/>
    <w:rsid w:val="008448FC"/>
    <w:rsid w:val="00847C3C"/>
    <w:rsid w:val="00850FF7"/>
    <w:rsid w:val="0085147E"/>
    <w:rsid w:val="00852514"/>
    <w:rsid w:val="008525D7"/>
    <w:rsid w:val="0085465B"/>
    <w:rsid w:val="008574ED"/>
    <w:rsid w:val="00860111"/>
    <w:rsid w:val="0086052C"/>
    <w:rsid w:val="00860F9A"/>
    <w:rsid w:val="008612A4"/>
    <w:rsid w:val="0086203C"/>
    <w:rsid w:val="00862F2C"/>
    <w:rsid w:val="00865F7D"/>
    <w:rsid w:val="0086761C"/>
    <w:rsid w:val="00870191"/>
    <w:rsid w:val="00870C66"/>
    <w:rsid w:val="008713C6"/>
    <w:rsid w:val="008727A1"/>
    <w:rsid w:val="00872C03"/>
    <w:rsid w:val="00873AA3"/>
    <w:rsid w:val="008758D0"/>
    <w:rsid w:val="00880B0A"/>
    <w:rsid w:val="00881440"/>
    <w:rsid w:val="008819F4"/>
    <w:rsid w:val="00883416"/>
    <w:rsid w:val="00883E48"/>
    <w:rsid w:val="00884546"/>
    <w:rsid w:val="00885574"/>
    <w:rsid w:val="00885A39"/>
    <w:rsid w:val="00885D1A"/>
    <w:rsid w:val="00885EC3"/>
    <w:rsid w:val="008864B8"/>
    <w:rsid w:val="00887BF4"/>
    <w:rsid w:val="00887CD3"/>
    <w:rsid w:val="00890E3F"/>
    <w:rsid w:val="00892D3A"/>
    <w:rsid w:val="00893268"/>
    <w:rsid w:val="00893D3D"/>
    <w:rsid w:val="00893DDE"/>
    <w:rsid w:val="00895547"/>
    <w:rsid w:val="00895D7C"/>
    <w:rsid w:val="00896ED0"/>
    <w:rsid w:val="008A1536"/>
    <w:rsid w:val="008A1F52"/>
    <w:rsid w:val="008A2BF7"/>
    <w:rsid w:val="008A3AD4"/>
    <w:rsid w:val="008A4214"/>
    <w:rsid w:val="008A5054"/>
    <w:rsid w:val="008A53B0"/>
    <w:rsid w:val="008A7817"/>
    <w:rsid w:val="008B0651"/>
    <w:rsid w:val="008B51A5"/>
    <w:rsid w:val="008B5A0D"/>
    <w:rsid w:val="008C197E"/>
    <w:rsid w:val="008C1BE8"/>
    <w:rsid w:val="008C1DC6"/>
    <w:rsid w:val="008C328D"/>
    <w:rsid w:val="008C377E"/>
    <w:rsid w:val="008C53BD"/>
    <w:rsid w:val="008C7DC2"/>
    <w:rsid w:val="008D2618"/>
    <w:rsid w:val="008D2903"/>
    <w:rsid w:val="008D312E"/>
    <w:rsid w:val="008D4955"/>
    <w:rsid w:val="008D67A0"/>
    <w:rsid w:val="008E048B"/>
    <w:rsid w:val="008E0FE2"/>
    <w:rsid w:val="008E29E9"/>
    <w:rsid w:val="008E567F"/>
    <w:rsid w:val="008E6CB3"/>
    <w:rsid w:val="008E7799"/>
    <w:rsid w:val="008F0755"/>
    <w:rsid w:val="008F113C"/>
    <w:rsid w:val="008F1FCF"/>
    <w:rsid w:val="008F37B3"/>
    <w:rsid w:val="008F65A9"/>
    <w:rsid w:val="00901018"/>
    <w:rsid w:val="0090133A"/>
    <w:rsid w:val="00901B6B"/>
    <w:rsid w:val="00901D65"/>
    <w:rsid w:val="009032BF"/>
    <w:rsid w:val="00903481"/>
    <w:rsid w:val="00903A33"/>
    <w:rsid w:val="00904EF0"/>
    <w:rsid w:val="00905833"/>
    <w:rsid w:val="0090585B"/>
    <w:rsid w:val="00905D7E"/>
    <w:rsid w:val="00910312"/>
    <w:rsid w:val="00910E02"/>
    <w:rsid w:val="00912394"/>
    <w:rsid w:val="00912832"/>
    <w:rsid w:val="0091396B"/>
    <w:rsid w:val="00914A00"/>
    <w:rsid w:val="0091566B"/>
    <w:rsid w:val="009165F7"/>
    <w:rsid w:val="00920535"/>
    <w:rsid w:val="00920F2A"/>
    <w:rsid w:val="00923AA1"/>
    <w:rsid w:val="009253FC"/>
    <w:rsid w:val="00927350"/>
    <w:rsid w:val="009279F3"/>
    <w:rsid w:val="00927CAB"/>
    <w:rsid w:val="00930321"/>
    <w:rsid w:val="00931D11"/>
    <w:rsid w:val="0093223A"/>
    <w:rsid w:val="0093305F"/>
    <w:rsid w:val="0093386E"/>
    <w:rsid w:val="00933BF0"/>
    <w:rsid w:val="009359FC"/>
    <w:rsid w:val="00935B78"/>
    <w:rsid w:val="0093657E"/>
    <w:rsid w:val="00940352"/>
    <w:rsid w:val="00941C20"/>
    <w:rsid w:val="00943902"/>
    <w:rsid w:val="00944B6E"/>
    <w:rsid w:val="00946911"/>
    <w:rsid w:val="00947D28"/>
    <w:rsid w:val="00950E9B"/>
    <w:rsid w:val="00951E58"/>
    <w:rsid w:val="00952C8E"/>
    <w:rsid w:val="00952CFA"/>
    <w:rsid w:val="00953260"/>
    <w:rsid w:val="00954BD1"/>
    <w:rsid w:val="00955B21"/>
    <w:rsid w:val="009576C7"/>
    <w:rsid w:val="0096158D"/>
    <w:rsid w:val="00961CEA"/>
    <w:rsid w:val="00963733"/>
    <w:rsid w:val="00964CE0"/>
    <w:rsid w:val="00964D82"/>
    <w:rsid w:val="009659BA"/>
    <w:rsid w:val="00966B65"/>
    <w:rsid w:val="00967006"/>
    <w:rsid w:val="0097048B"/>
    <w:rsid w:val="00971BEE"/>
    <w:rsid w:val="00974352"/>
    <w:rsid w:val="00974D85"/>
    <w:rsid w:val="00974ECF"/>
    <w:rsid w:val="0097570C"/>
    <w:rsid w:val="00976F44"/>
    <w:rsid w:val="009773C8"/>
    <w:rsid w:val="009808F9"/>
    <w:rsid w:val="00982255"/>
    <w:rsid w:val="00982976"/>
    <w:rsid w:val="00984001"/>
    <w:rsid w:val="0098655C"/>
    <w:rsid w:val="00986608"/>
    <w:rsid w:val="00990890"/>
    <w:rsid w:val="00991A5B"/>
    <w:rsid w:val="009925F2"/>
    <w:rsid w:val="00993588"/>
    <w:rsid w:val="0099414F"/>
    <w:rsid w:val="009973CE"/>
    <w:rsid w:val="009973DC"/>
    <w:rsid w:val="00997A53"/>
    <w:rsid w:val="009A0A97"/>
    <w:rsid w:val="009A28AF"/>
    <w:rsid w:val="009A51EF"/>
    <w:rsid w:val="009A71B8"/>
    <w:rsid w:val="009A723E"/>
    <w:rsid w:val="009A7FF5"/>
    <w:rsid w:val="009B05D0"/>
    <w:rsid w:val="009B1954"/>
    <w:rsid w:val="009B1E04"/>
    <w:rsid w:val="009B3C87"/>
    <w:rsid w:val="009B793E"/>
    <w:rsid w:val="009B7F3E"/>
    <w:rsid w:val="009C07E3"/>
    <w:rsid w:val="009C17A6"/>
    <w:rsid w:val="009C2A37"/>
    <w:rsid w:val="009C2BAF"/>
    <w:rsid w:val="009C36D9"/>
    <w:rsid w:val="009C3B2D"/>
    <w:rsid w:val="009C3C46"/>
    <w:rsid w:val="009C3FA1"/>
    <w:rsid w:val="009C3FF8"/>
    <w:rsid w:val="009C62B2"/>
    <w:rsid w:val="009C6AC9"/>
    <w:rsid w:val="009C773F"/>
    <w:rsid w:val="009D030A"/>
    <w:rsid w:val="009D56D3"/>
    <w:rsid w:val="009D5F23"/>
    <w:rsid w:val="009D6F1D"/>
    <w:rsid w:val="009E42E7"/>
    <w:rsid w:val="009E50A3"/>
    <w:rsid w:val="009E5104"/>
    <w:rsid w:val="009E55E7"/>
    <w:rsid w:val="009E5B78"/>
    <w:rsid w:val="009E7930"/>
    <w:rsid w:val="009E7D18"/>
    <w:rsid w:val="009F083E"/>
    <w:rsid w:val="009F2B7B"/>
    <w:rsid w:val="009F5742"/>
    <w:rsid w:val="009F6009"/>
    <w:rsid w:val="009F72EA"/>
    <w:rsid w:val="009F7AF9"/>
    <w:rsid w:val="00A00333"/>
    <w:rsid w:val="00A01C60"/>
    <w:rsid w:val="00A021E8"/>
    <w:rsid w:val="00A036E1"/>
    <w:rsid w:val="00A04011"/>
    <w:rsid w:val="00A04727"/>
    <w:rsid w:val="00A06205"/>
    <w:rsid w:val="00A07D5E"/>
    <w:rsid w:val="00A11401"/>
    <w:rsid w:val="00A1214F"/>
    <w:rsid w:val="00A14937"/>
    <w:rsid w:val="00A16975"/>
    <w:rsid w:val="00A16992"/>
    <w:rsid w:val="00A16D5C"/>
    <w:rsid w:val="00A201AD"/>
    <w:rsid w:val="00A27421"/>
    <w:rsid w:val="00A27652"/>
    <w:rsid w:val="00A339D2"/>
    <w:rsid w:val="00A339E1"/>
    <w:rsid w:val="00A347B8"/>
    <w:rsid w:val="00A34AAB"/>
    <w:rsid w:val="00A35534"/>
    <w:rsid w:val="00A3589A"/>
    <w:rsid w:val="00A3722B"/>
    <w:rsid w:val="00A37997"/>
    <w:rsid w:val="00A4038D"/>
    <w:rsid w:val="00A4155C"/>
    <w:rsid w:val="00A43090"/>
    <w:rsid w:val="00A44729"/>
    <w:rsid w:val="00A44803"/>
    <w:rsid w:val="00A449E7"/>
    <w:rsid w:val="00A453F6"/>
    <w:rsid w:val="00A46C64"/>
    <w:rsid w:val="00A47617"/>
    <w:rsid w:val="00A510E6"/>
    <w:rsid w:val="00A523D9"/>
    <w:rsid w:val="00A52E71"/>
    <w:rsid w:val="00A54611"/>
    <w:rsid w:val="00A55298"/>
    <w:rsid w:val="00A56777"/>
    <w:rsid w:val="00A579EE"/>
    <w:rsid w:val="00A57A5F"/>
    <w:rsid w:val="00A609AC"/>
    <w:rsid w:val="00A62FA0"/>
    <w:rsid w:val="00A66EBD"/>
    <w:rsid w:val="00A7170E"/>
    <w:rsid w:val="00A719EA"/>
    <w:rsid w:val="00A74A82"/>
    <w:rsid w:val="00A74AE9"/>
    <w:rsid w:val="00A75863"/>
    <w:rsid w:val="00A76413"/>
    <w:rsid w:val="00A77E21"/>
    <w:rsid w:val="00A80010"/>
    <w:rsid w:val="00A8174A"/>
    <w:rsid w:val="00A8401A"/>
    <w:rsid w:val="00A840D9"/>
    <w:rsid w:val="00A84599"/>
    <w:rsid w:val="00A86399"/>
    <w:rsid w:val="00A874BE"/>
    <w:rsid w:val="00A874FC"/>
    <w:rsid w:val="00A87D49"/>
    <w:rsid w:val="00A92DB9"/>
    <w:rsid w:val="00A934A8"/>
    <w:rsid w:val="00A95BA1"/>
    <w:rsid w:val="00A95FBC"/>
    <w:rsid w:val="00AA0436"/>
    <w:rsid w:val="00AA0AC6"/>
    <w:rsid w:val="00AA23E4"/>
    <w:rsid w:val="00AA30B6"/>
    <w:rsid w:val="00AA45E3"/>
    <w:rsid w:val="00AA4A21"/>
    <w:rsid w:val="00AA5091"/>
    <w:rsid w:val="00AA50C7"/>
    <w:rsid w:val="00AA7FE0"/>
    <w:rsid w:val="00AB0F2A"/>
    <w:rsid w:val="00AB1E0F"/>
    <w:rsid w:val="00AB2528"/>
    <w:rsid w:val="00AB2653"/>
    <w:rsid w:val="00AB3C0D"/>
    <w:rsid w:val="00AB3F82"/>
    <w:rsid w:val="00AB67A0"/>
    <w:rsid w:val="00AC30DA"/>
    <w:rsid w:val="00AC33A5"/>
    <w:rsid w:val="00AC4522"/>
    <w:rsid w:val="00AC4E0A"/>
    <w:rsid w:val="00AC58B5"/>
    <w:rsid w:val="00AC5C20"/>
    <w:rsid w:val="00AD0390"/>
    <w:rsid w:val="00AD0BC6"/>
    <w:rsid w:val="00AD58EC"/>
    <w:rsid w:val="00AD70F2"/>
    <w:rsid w:val="00AE024C"/>
    <w:rsid w:val="00AE19C4"/>
    <w:rsid w:val="00AE2584"/>
    <w:rsid w:val="00AE316A"/>
    <w:rsid w:val="00AE34B4"/>
    <w:rsid w:val="00AE5757"/>
    <w:rsid w:val="00AE597E"/>
    <w:rsid w:val="00AE7C2D"/>
    <w:rsid w:val="00AF14C6"/>
    <w:rsid w:val="00AF4370"/>
    <w:rsid w:val="00AF44CC"/>
    <w:rsid w:val="00AF461F"/>
    <w:rsid w:val="00AF4FBF"/>
    <w:rsid w:val="00AF5053"/>
    <w:rsid w:val="00AF5243"/>
    <w:rsid w:val="00AF641F"/>
    <w:rsid w:val="00AF6C8C"/>
    <w:rsid w:val="00AF7445"/>
    <w:rsid w:val="00B00F6A"/>
    <w:rsid w:val="00B0173A"/>
    <w:rsid w:val="00B01E28"/>
    <w:rsid w:val="00B02396"/>
    <w:rsid w:val="00B028BC"/>
    <w:rsid w:val="00B05248"/>
    <w:rsid w:val="00B05611"/>
    <w:rsid w:val="00B07193"/>
    <w:rsid w:val="00B07DEA"/>
    <w:rsid w:val="00B121CA"/>
    <w:rsid w:val="00B157B6"/>
    <w:rsid w:val="00B16773"/>
    <w:rsid w:val="00B16945"/>
    <w:rsid w:val="00B16F7E"/>
    <w:rsid w:val="00B17F75"/>
    <w:rsid w:val="00B20A04"/>
    <w:rsid w:val="00B21DC5"/>
    <w:rsid w:val="00B21DDE"/>
    <w:rsid w:val="00B22661"/>
    <w:rsid w:val="00B23C74"/>
    <w:rsid w:val="00B275C5"/>
    <w:rsid w:val="00B278D1"/>
    <w:rsid w:val="00B33E0D"/>
    <w:rsid w:val="00B3497C"/>
    <w:rsid w:val="00B35E6B"/>
    <w:rsid w:val="00B3626D"/>
    <w:rsid w:val="00B36DC0"/>
    <w:rsid w:val="00B377DF"/>
    <w:rsid w:val="00B37D83"/>
    <w:rsid w:val="00B41C23"/>
    <w:rsid w:val="00B4267A"/>
    <w:rsid w:val="00B4455D"/>
    <w:rsid w:val="00B45E50"/>
    <w:rsid w:val="00B46844"/>
    <w:rsid w:val="00B5042A"/>
    <w:rsid w:val="00B522BF"/>
    <w:rsid w:val="00B5274E"/>
    <w:rsid w:val="00B52F43"/>
    <w:rsid w:val="00B53091"/>
    <w:rsid w:val="00B536CF"/>
    <w:rsid w:val="00B538F7"/>
    <w:rsid w:val="00B54596"/>
    <w:rsid w:val="00B549DF"/>
    <w:rsid w:val="00B56E65"/>
    <w:rsid w:val="00B57AC3"/>
    <w:rsid w:val="00B602E5"/>
    <w:rsid w:val="00B60EC5"/>
    <w:rsid w:val="00B60F4D"/>
    <w:rsid w:val="00B61223"/>
    <w:rsid w:val="00B619A6"/>
    <w:rsid w:val="00B629BE"/>
    <w:rsid w:val="00B62D98"/>
    <w:rsid w:val="00B6372E"/>
    <w:rsid w:val="00B63B21"/>
    <w:rsid w:val="00B64BB0"/>
    <w:rsid w:val="00B64E81"/>
    <w:rsid w:val="00B65866"/>
    <w:rsid w:val="00B66576"/>
    <w:rsid w:val="00B66BB8"/>
    <w:rsid w:val="00B66CCB"/>
    <w:rsid w:val="00B67892"/>
    <w:rsid w:val="00B67EB5"/>
    <w:rsid w:val="00B707B8"/>
    <w:rsid w:val="00B71582"/>
    <w:rsid w:val="00B7223D"/>
    <w:rsid w:val="00B73B78"/>
    <w:rsid w:val="00B73C08"/>
    <w:rsid w:val="00B75F94"/>
    <w:rsid w:val="00B76939"/>
    <w:rsid w:val="00B7712A"/>
    <w:rsid w:val="00B77527"/>
    <w:rsid w:val="00B77F37"/>
    <w:rsid w:val="00B80E70"/>
    <w:rsid w:val="00B81945"/>
    <w:rsid w:val="00B84CE8"/>
    <w:rsid w:val="00B852A2"/>
    <w:rsid w:val="00B853E4"/>
    <w:rsid w:val="00B85D15"/>
    <w:rsid w:val="00B871FE"/>
    <w:rsid w:val="00B908AF"/>
    <w:rsid w:val="00B909EA"/>
    <w:rsid w:val="00B910F3"/>
    <w:rsid w:val="00B91CD9"/>
    <w:rsid w:val="00B920A4"/>
    <w:rsid w:val="00B9269D"/>
    <w:rsid w:val="00B92E0C"/>
    <w:rsid w:val="00B9378C"/>
    <w:rsid w:val="00B938DA"/>
    <w:rsid w:val="00B942A0"/>
    <w:rsid w:val="00B94352"/>
    <w:rsid w:val="00B94373"/>
    <w:rsid w:val="00B94E97"/>
    <w:rsid w:val="00B95001"/>
    <w:rsid w:val="00B957FD"/>
    <w:rsid w:val="00B962D9"/>
    <w:rsid w:val="00B96D40"/>
    <w:rsid w:val="00B97EDA"/>
    <w:rsid w:val="00BA113D"/>
    <w:rsid w:val="00BA4071"/>
    <w:rsid w:val="00BA434C"/>
    <w:rsid w:val="00BA4E83"/>
    <w:rsid w:val="00BA6453"/>
    <w:rsid w:val="00BB0A0A"/>
    <w:rsid w:val="00BB0A30"/>
    <w:rsid w:val="00BB11E9"/>
    <w:rsid w:val="00BB12EE"/>
    <w:rsid w:val="00BB188E"/>
    <w:rsid w:val="00BB1E27"/>
    <w:rsid w:val="00BB2BF6"/>
    <w:rsid w:val="00BB2F52"/>
    <w:rsid w:val="00BB7D47"/>
    <w:rsid w:val="00BC1366"/>
    <w:rsid w:val="00BC1567"/>
    <w:rsid w:val="00BC420C"/>
    <w:rsid w:val="00BC4432"/>
    <w:rsid w:val="00BC4605"/>
    <w:rsid w:val="00BC563B"/>
    <w:rsid w:val="00BD05D2"/>
    <w:rsid w:val="00BD19DF"/>
    <w:rsid w:val="00BD2FAE"/>
    <w:rsid w:val="00BD38E6"/>
    <w:rsid w:val="00BD5E3F"/>
    <w:rsid w:val="00BD6CD0"/>
    <w:rsid w:val="00BD7060"/>
    <w:rsid w:val="00BE10AD"/>
    <w:rsid w:val="00BE1510"/>
    <w:rsid w:val="00BE1E0C"/>
    <w:rsid w:val="00BE20B0"/>
    <w:rsid w:val="00BE226E"/>
    <w:rsid w:val="00BE2430"/>
    <w:rsid w:val="00BE2BA7"/>
    <w:rsid w:val="00BE31EE"/>
    <w:rsid w:val="00BE35C2"/>
    <w:rsid w:val="00BE3E24"/>
    <w:rsid w:val="00BF07D8"/>
    <w:rsid w:val="00BF092C"/>
    <w:rsid w:val="00BF25EE"/>
    <w:rsid w:val="00BF273C"/>
    <w:rsid w:val="00BF7CF4"/>
    <w:rsid w:val="00C0002F"/>
    <w:rsid w:val="00C003B4"/>
    <w:rsid w:val="00C00AAE"/>
    <w:rsid w:val="00C00ACB"/>
    <w:rsid w:val="00C017EB"/>
    <w:rsid w:val="00C02150"/>
    <w:rsid w:val="00C0223C"/>
    <w:rsid w:val="00C05664"/>
    <w:rsid w:val="00C05A3E"/>
    <w:rsid w:val="00C12151"/>
    <w:rsid w:val="00C1226A"/>
    <w:rsid w:val="00C12C7C"/>
    <w:rsid w:val="00C15E2C"/>
    <w:rsid w:val="00C176CA"/>
    <w:rsid w:val="00C17909"/>
    <w:rsid w:val="00C2027B"/>
    <w:rsid w:val="00C218F9"/>
    <w:rsid w:val="00C2511D"/>
    <w:rsid w:val="00C251A0"/>
    <w:rsid w:val="00C25BB6"/>
    <w:rsid w:val="00C26451"/>
    <w:rsid w:val="00C26B06"/>
    <w:rsid w:val="00C319F3"/>
    <w:rsid w:val="00C32ABB"/>
    <w:rsid w:val="00C33170"/>
    <w:rsid w:val="00C357F1"/>
    <w:rsid w:val="00C35A4D"/>
    <w:rsid w:val="00C373A2"/>
    <w:rsid w:val="00C37877"/>
    <w:rsid w:val="00C40270"/>
    <w:rsid w:val="00C40B5A"/>
    <w:rsid w:val="00C41442"/>
    <w:rsid w:val="00C4218F"/>
    <w:rsid w:val="00C42316"/>
    <w:rsid w:val="00C42CDF"/>
    <w:rsid w:val="00C4303F"/>
    <w:rsid w:val="00C430B6"/>
    <w:rsid w:val="00C43B0E"/>
    <w:rsid w:val="00C45D36"/>
    <w:rsid w:val="00C4611E"/>
    <w:rsid w:val="00C47253"/>
    <w:rsid w:val="00C47424"/>
    <w:rsid w:val="00C502FD"/>
    <w:rsid w:val="00C5091F"/>
    <w:rsid w:val="00C50F08"/>
    <w:rsid w:val="00C52251"/>
    <w:rsid w:val="00C52EEC"/>
    <w:rsid w:val="00C55D67"/>
    <w:rsid w:val="00C5649B"/>
    <w:rsid w:val="00C56660"/>
    <w:rsid w:val="00C57ADC"/>
    <w:rsid w:val="00C60C26"/>
    <w:rsid w:val="00C640C3"/>
    <w:rsid w:val="00C66E2C"/>
    <w:rsid w:val="00C66E50"/>
    <w:rsid w:val="00C70882"/>
    <w:rsid w:val="00C70905"/>
    <w:rsid w:val="00C7099A"/>
    <w:rsid w:val="00C7169D"/>
    <w:rsid w:val="00C7313A"/>
    <w:rsid w:val="00C743A5"/>
    <w:rsid w:val="00C7511C"/>
    <w:rsid w:val="00C7625A"/>
    <w:rsid w:val="00C77F31"/>
    <w:rsid w:val="00C8125D"/>
    <w:rsid w:val="00C81F8F"/>
    <w:rsid w:val="00C8227B"/>
    <w:rsid w:val="00C84909"/>
    <w:rsid w:val="00C8579A"/>
    <w:rsid w:val="00C90EA7"/>
    <w:rsid w:val="00C92068"/>
    <w:rsid w:val="00C92178"/>
    <w:rsid w:val="00C93D1F"/>
    <w:rsid w:val="00C93E68"/>
    <w:rsid w:val="00C94CE9"/>
    <w:rsid w:val="00C962C4"/>
    <w:rsid w:val="00CA02BA"/>
    <w:rsid w:val="00CA0B23"/>
    <w:rsid w:val="00CA0E7F"/>
    <w:rsid w:val="00CA35D0"/>
    <w:rsid w:val="00CA3A5C"/>
    <w:rsid w:val="00CA464F"/>
    <w:rsid w:val="00CA60A6"/>
    <w:rsid w:val="00CA7420"/>
    <w:rsid w:val="00CB029C"/>
    <w:rsid w:val="00CB16E3"/>
    <w:rsid w:val="00CB234B"/>
    <w:rsid w:val="00CC09F4"/>
    <w:rsid w:val="00CC1DA4"/>
    <w:rsid w:val="00CC5146"/>
    <w:rsid w:val="00CC5C11"/>
    <w:rsid w:val="00CC75E3"/>
    <w:rsid w:val="00CD0F2A"/>
    <w:rsid w:val="00CD108F"/>
    <w:rsid w:val="00CD1D74"/>
    <w:rsid w:val="00CD241C"/>
    <w:rsid w:val="00CD2934"/>
    <w:rsid w:val="00CD3320"/>
    <w:rsid w:val="00CD402A"/>
    <w:rsid w:val="00CD5043"/>
    <w:rsid w:val="00CD56DA"/>
    <w:rsid w:val="00CD66A5"/>
    <w:rsid w:val="00CD74B2"/>
    <w:rsid w:val="00CD7606"/>
    <w:rsid w:val="00CE0178"/>
    <w:rsid w:val="00CE294E"/>
    <w:rsid w:val="00CE2E37"/>
    <w:rsid w:val="00CE4EB2"/>
    <w:rsid w:val="00CE63D1"/>
    <w:rsid w:val="00CE6CA0"/>
    <w:rsid w:val="00CE742D"/>
    <w:rsid w:val="00CE7C19"/>
    <w:rsid w:val="00CF1466"/>
    <w:rsid w:val="00CF20FC"/>
    <w:rsid w:val="00CF64A2"/>
    <w:rsid w:val="00CF78B6"/>
    <w:rsid w:val="00CF7A97"/>
    <w:rsid w:val="00D01C5C"/>
    <w:rsid w:val="00D02406"/>
    <w:rsid w:val="00D030C7"/>
    <w:rsid w:val="00D04337"/>
    <w:rsid w:val="00D05CD3"/>
    <w:rsid w:val="00D0616A"/>
    <w:rsid w:val="00D0636A"/>
    <w:rsid w:val="00D069DD"/>
    <w:rsid w:val="00D11E15"/>
    <w:rsid w:val="00D12596"/>
    <w:rsid w:val="00D13EE4"/>
    <w:rsid w:val="00D179D2"/>
    <w:rsid w:val="00D225A3"/>
    <w:rsid w:val="00D245CC"/>
    <w:rsid w:val="00D27B5A"/>
    <w:rsid w:val="00D316DB"/>
    <w:rsid w:val="00D318F9"/>
    <w:rsid w:val="00D32C79"/>
    <w:rsid w:val="00D33472"/>
    <w:rsid w:val="00D350E6"/>
    <w:rsid w:val="00D3516D"/>
    <w:rsid w:val="00D36CC8"/>
    <w:rsid w:val="00D36D1E"/>
    <w:rsid w:val="00D37CD9"/>
    <w:rsid w:val="00D408F4"/>
    <w:rsid w:val="00D413D6"/>
    <w:rsid w:val="00D418A6"/>
    <w:rsid w:val="00D43DFD"/>
    <w:rsid w:val="00D44901"/>
    <w:rsid w:val="00D50EC4"/>
    <w:rsid w:val="00D512B5"/>
    <w:rsid w:val="00D53BC7"/>
    <w:rsid w:val="00D53F3B"/>
    <w:rsid w:val="00D53FED"/>
    <w:rsid w:val="00D54633"/>
    <w:rsid w:val="00D572EE"/>
    <w:rsid w:val="00D57D0B"/>
    <w:rsid w:val="00D60AC2"/>
    <w:rsid w:val="00D645B6"/>
    <w:rsid w:val="00D64A14"/>
    <w:rsid w:val="00D653D6"/>
    <w:rsid w:val="00D66171"/>
    <w:rsid w:val="00D66734"/>
    <w:rsid w:val="00D674AF"/>
    <w:rsid w:val="00D679A6"/>
    <w:rsid w:val="00D724E3"/>
    <w:rsid w:val="00D7365A"/>
    <w:rsid w:val="00D73792"/>
    <w:rsid w:val="00D73D4A"/>
    <w:rsid w:val="00D74AC1"/>
    <w:rsid w:val="00D7591C"/>
    <w:rsid w:val="00D75AFE"/>
    <w:rsid w:val="00D76174"/>
    <w:rsid w:val="00D803B9"/>
    <w:rsid w:val="00D84150"/>
    <w:rsid w:val="00D84898"/>
    <w:rsid w:val="00D9010B"/>
    <w:rsid w:val="00D9065E"/>
    <w:rsid w:val="00D91021"/>
    <w:rsid w:val="00D935E6"/>
    <w:rsid w:val="00D936FA"/>
    <w:rsid w:val="00DA2FC0"/>
    <w:rsid w:val="00DA4306"/>
    <w:rsid w:val="00DA674C"/>
    <w:rsid w:val="00DA6EF7"/>
    <w:rsid w:val="00DA7FBB"/>
    <w:rsid w:val="00DB22B5"/>
    <w:rsid w:val="00DB289B"/>
    <w:rsid w:val="00DB46DE"/>
    <w:rsid w:val="00DB7AD4"/>
    <w:rsid w:val="00DC1D1A"/>
    <w:rsid w:val="00DC25B8"/>
    <w:rsid w:val="00DC517C"/>
    <w:rsid w:val="00DC55A1"/>
    <w:rsid w:val="00DC57FD"/>
    <w:rsid w:val="00DC5AF4"/>
    <w:rsid w:val="00DD036C"/>
    <w:rsid w:val="00DD0F51"/>
    <w:rsid w:val="00DD4A15"/>
    <w:rsid w:val="00DD5347"/>
    <w:rsid w:val="00DD5AFB"/>
    <w:rsid w:val="00DD6E83"/>
    <w:rsid w:val="00DD79C3"/>
    <w:rsid w:val="00DE0CB4"/>
    <w:rsid w:val="00DE1EA9"/>
    <w:rsid w:val="00DE3097"/>
    <w:rsid w:val="00DE367E"/>
    <w:rsid w:val="00DE44E4"/>
    <w:rsid w:val="00DE4D81"/>
    <w:rsid w:val="00DE50E9"/>
    <w:rsid w:val="00DE7FC2"/>
    <w:rsid w:val="00DF1C99"/>
    <w:rsid w:val="00DF23E4"/>
    <w:rsid w:val="00DF5851"/>
    <w:rsid w:val="00DF63B9"/>
    <w:rsid w:val="00E026F9"/>
    <w:rsid w:val="00E03D57"/>
    <w:rsid w:val="00E04B12"/>
    <w:rsid w:val="00E065A7"/>
    <w:rsid w:val="00E10DA7"/>
    <w:rsid w:val="00E110F4"/>
    <w:rsid w:val="00E14A83"/>
    <w:rsid w:val="00E171C3"/>
    <w:rsid w:val="00E213DA"/>
    <w:rsid w:val="00E2157D"/>
    <w:rsid w:val="00E22A02"/>
    <w:rsid w:val="00E24764"/>
    <w:rsid w:val="00E25265"/>
    <w:rsid w:val="00E26102"/>
    <w:rsid w:val="00E30E28"/>
    <w:rsid w:val="00E31D0B"/>
    <w:rsid w:val="00E3283C"/>
    <w:rsid w:val="00E32DB7"/>
    <w:rsid w:val="00E33CE8"/>
    <w:rsid w:val="00E341B5"/>
    <w:rsid w:val="00E364B7"/>
    <w:rsid w:val="00E364D7"/>
    <w:rsid w:val="00E373E9"/>
    <w:rsid w:val="00E377AB"/>
    <w:rsid w:val="00E40021"/>
    <w:rsid w:val="00E427D8"/>
    <w:rsid w:val="00E42E34"/>
    <w:rsid w:val="00E4710C"/>
    <w:rsid w:val="00E4739A"/>
    <w:rsid w:val="00E47E07"/>
    <w:rsid w:val="00E47F0F"/>
    <w:rsid w:val="00E54614"/>
    <w:rsid w:val="00E54E73"/>
    <w:rsid w:val="00E561D1"/>
    <w:rsid w:val="00E56872"/>
    <w:rsid w:val="00E57561"/>
    <w:rsid w:val="00E57777"/>
    <w:rsid w:val="00E6014C"/>
    <w:rsid w:val="00E63591"/>
    <w:rsid w:val="00E63A41"/>
    <w:rsid w:val="00E652D5"/>
    <w:rsid w:val="00E6659B"/>
    <w:rsid w:val="00E66DDC"/>
    <w:rsid w:val="00E67CA5"/>
    <w:rsid w:val="00E71487"/>
    <w:rsid w:val="00E720A0"/>
    <w:rsid w:val="00E72367"/>
    <w:rsid w:val="00E745B8"/>
    <w:rsid w:val="00E74AEF"/>
    <w:rsid w:val="00E753F5"/>
    <w:rsid w:val="00E760E6"/>
    <w:rsid w:val="00E77534"/>
    <w:rsid w:val="00E77C83"/>
    <w:rsid w:val="00E81AB8"/>
    <w:rsid w:val="00E83A17"/>
    <w:rsid w:val="00E84324"/>
    <w:rsid w:val="00E853C6"/>
    <w:rsid w:val="00E8546D"/>
    <w:rsid w:val="00E86ACF"/>
    <w:rsid w:val="00E900C9"/>
    <w:rsid w:val="00E908EB"/>
    <w:rsid w:val="00E92F53"/>
    <w:rsid w:val="00E944EA"/>
    <w:rsid w:val="00E94B18"/>
    <w:rsid w:val="00E96D34"/>
    <w:rsid w:val="00E96E21"/>
    <w:rsid w:val="00E97514"/>
    <w:rsid w:val="00E97D43"/>
    <w:rsid w:val="00EA0222"/>
    <w:rsid w:val="00EA0418"/>
    <w:rsid w:val="00EA2EAE"/>
    <w:rsid w:val="00EA3ABB"/>
    <w:rsid w:val="00EA42C9"/>
    <w:rsid w:val="00EA4D8C"/>
    <w:rsid w:val="00EA58E0"/>
    <w:rsid w:val="00EA64EE"/>
    <w:rsid w:val="00EA6DFA"/>
    <w:rsid w:val="00EB06CB"/>
    <w:rsid w:val="00EB0EDB"/>
    <w:rsid w:val="00EB1B13"/>
    <w:rsid w:val="00EB2147"/>
    <w:rsid w:val="00EB2C9A"/>
    <w:rsid w:val="00EB340F"/>
    <w:rsid w:val="00EB40E0"/>
    <w:rsid w:val="00EB5A8B"/>
    <w:rsid w:val="00EB6B05"/>
    <w:rsid w:val="00EB7242"/>
    <w:rsid w:val="00EC04A1"/>
    <w:rsid w:val="00EC0F47"/>
    <w:rsid w:val="00EC1595"/>
    <w:rsid w:val="00EC1B14"/>
    <w:rsid w:val="00EC2BBE"/>
    <w:rsid w:val="00EC3A9C"/>
    <w:rsid w:val="00EC40B6"/>
    <w:rsid w:val="00EC58F5"/>
    <w:rsid w:val="00EC5D39"/>
    <w:rsid w:val="00ED1495"/>
    <w:rsid w:val="00ED171C"/>
    <w:rsid w:val="00ED1F3D"/>
    <w:rsid w:val="00ED3F66"/>
    <w:rsid w:val="00ED4D9C"/>
    <w:rsid w:val="00ED6D65"/>
    <w:rsid w:val="00ED7804"/>
    <w:rsid w:val="00EE021C"/>
    <w:rsid w:val="00EE04F1"/>
    <w:rsid w:val="00EE103B"/>
    <w:rsid w:val="00EE282F"/>
    <w:rsid w:val="00EE2BF2"/>
    <w:rsid w:val="00EE33B5"/>
    <w:rsid w:val="00EE36D1"/>
    <w:rsid w:val="00EE42F3"/>
    <w:rsid w:val="00EE4714"/>
    <w:rsid w:val="00EE4DCC"/>
    <w:rsid w:val="00EE56F5"/>
    <w:rsid w:val="00EF1BC3"/>
    <w:rsid w:val="00EF1E8B"/>
    <w:rsid w:val="00EF28BD"/>
    <w:rsid w:val="00EF3DA3"/>
    <w:rsid w:val="00EF5FC7"/>
    <w:rsid w:val="00EF7172"/>
    <w:rsid w:val="00EF7410"/>
    <w:rsid w:val="00F0030D"/>
    <w:rsid w:val="00F02A2D"/>
    <w:rsid w:val="00F036D9"/>
    <w:rsid w:val="00F03A0C"/>
    <w:rsid w:val="00F06DE9"/>
    <w:rsid w:val="00F11921"/>
    <w:rsid w:val="00F11E25"/>
    <w:rsid w:val="00F123DD"/>
    <w:rsid w:val="00F1319D"/>
    <w:rsid w:val="00F13957"/>
    <w:rsid w:val="00F14378"/>
    <w:rsid w:val="00F159EF"/>
    <w:rsid w:val="00F168A1"/>
    <w:rsid w:val="00F16DB9"/>
    <w:rsid w:val="00F16F2F"/>
    <w:rsid w:val="00F17DE5"/>
    <w:rsid w:val="00F23015"/>
    <w:rsid w:val="00F234E4"/>
    <w:rsid w:val="00F241C8"/>
    <w:rsid w:val="00F24E11"/>
    <w:rsid w:val="00F25AB2"/>
    <w:rsid w:val="00F25DCD"/>
    <w:rsid w:val="00F26915"/>
    <w:rsid w:val="00F3115F"/>
    <w:rsid w:val="00F3574C"/>
    <w:rsid w:val="00F35D1F"/>
    <w:rsid w:val="00F37522"/>
    <w:rsid w:val="00F4279F"/>
    <w:rsid w:val="00F42BB6"/>
    <w:rsid w:val="00F42F58"/>
    <w:rsid w:val="00F43711"/>
    <w:rsid w:val="00F466F6"/>
    <w:rsid w:val="00F472A5"/>
    <w:rsid w:val="00F519B5"/>
    <w:rsid w:val="00F52C1E"/>
    <w:rsid w:val="00F53956"/>
    <w:rsid w:val="00F53BCF"/>
    <w:rsid w:val="00F55ED5"/>
    <w:rsid w:val="00F5655F"/>
    <w:rsid w:val="00F578C8"/>
    <w:rsid w:val="00F57A97"/>
    <w:rsid w:val="00F60C62"/>
    <w:rsid w:val="00F60EA3"/>
    <w:rsid w:val="00F6137E"/>
    <w:rsid w:val="00F61725"/>
    <w:rsid w:val="00F62512"/>
    <w:rsid w:val="00F64E41"/>
    <w:rsid w:val="00F71E6D"/>
    <w:rsid w:val="00F7285D"/>
    <w:rsid w:val="00F7300B"/>
    <w:rsid w:val="00F7525B"/>
    <w:rsid w:val="00F753FC"/>
    <w:rsid w:val="00F7586C"/>
    <w:rsid w:val="00F7692D"/>
    <w:rsid w:val="00F774D8"/>
    <w:rsid w:val="00F81A9B"/>
    <w:rsid w:val="00F837E2"/>
    <w:rsid w:val="00F84D77"/>
    <w:rsid w:val="00F8653E"/>
    <w:rsid w:val="00F86BE7"/>
    <w:rsid w:val="00F87EA6"/>
    <w:rsid w:val="00F91486"/>
    <w:rsid w:val="00FA112E"/>
    <w:rsid w:val="00FA1ED3"/>
    <w:rsid w:val="00FA3C4B"/>
    <w:rsid w:val="00FA40B2"/>
    <w:rsid w:val="00FA452D"/>
    <w:rsid w:val="00FA5226"/>
    <w:rsid w:val="00FA55E3"/>
    <w:rsid w:val="00FB15D8"/>
    <w:rsid w:val="00FB1739"/>
    <w:rsid w:val="00FB3998"/>
    <w:rsid w:val="00FB54CC"/>
    <w:rsid w:val="00FB5DAC"/>
    <w:rsid w:val="00FB77D0"/>
    <w:rsid w:val="00FC206A"/>
    <w:rsid w:val="00FC20C6"/>
    <w:rsid w:val="00FC22F4"/>
    <w:rsid w:val="00FC24D8"/>
    <w:rsid w:val="00FC4284"/>
    <w:rsid w:val="00FC49E8"/>
    <w:rsid w:val="00FC4CC1"/>
    <w:rsid w:val="00FC5AB2"/>
    <w:rsid w:val="00FC601B"/>
    <w:rsid w:val="00FC64C4"/>
    <w:rsid w:val="00FC68E9"/>
    <w:rsid w:val="00FD032F"/>
    <w:rsid w:val="00FD1525"/>
    <w:rsid w:val="00FD1BE4"/>
    <w:rsid w:val="00FD287C"/>
    <w:rsid w:val="00FD30E2"/>
    <w:rsid w:val="00FD3126"/>
    <w:rsid w:val="00FD42FB"/>
    <w:rsid w:val="00FD54E4"/>
    <w:rsid w:val="00FD62B3"/>
    <w:rsid w:val="00FD7ED6"/>
    <w:rsid w:val="00FE01D5"/>
    <w:rsid w:val="00FE03A6"/>
    <w:rsid w:val="00FE0CA1"/>
    <w:rsid w:val="00FE1E44"/>
    <w:rsid w:val="00FE28A8"/>
    <w:rsid w:val="00FE307E"/>
    <w:rsid w:val="00FE41C8"/>
    <w:rsid w:val="00FE440E"/>
    <w:rsid w:val="00FE4519"/>
    <w:rsid w:val="00FE653D"/>
    <w:rsid w:val="00FF04F0"/>
    <w:rsid w:val="00FF0DBF"/>
    <w:rsid w:val="00FF1EA9"/>
    <w:rsid w:val="00FF3835"/>
    <w:rsid w:val="00FF4330"/>
    <w:rsid w:val="00FF6E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C80DF"/>
  <w15:docId w15:val="{2EE63DAE-F0A7-4341-B225-6F6DCD4A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364B7"/>
    <w:pPr>
      <w:widowControl w:val="0"/>
      <w:tabs>
        <w:tab w:val="left" w:pos="567"/>
        <w:tab w:val="left" w:pos="1134"/>
        <w:tab w:val="left" w:pos="1701"/>
        <w:tab w:val="left" w:pos="2268"/>
        <w:tab w:val="left" w:pos="2835"/>
        <w:tab w:val="left" w:pos="3402"/>
        <w:tab w:val="left" w:pos="3969"/>
        <w:tab w:val="left" w:pos="4536"/>
        <w:tab w:val="left" w:pos="5103"/>
      </w:tabs>
      <w:suppressAutoHyphens/>
      <w:spacing w:before="120" w:after="120" w:line="360" w:lineRule="auto"/>
      <w:ind w:firstLine="567"/>
      <w:jc w:val="both"/>
    </w:pPr>
    <w:rPr>
      <w:rFonts w:ascii="Fira Sans" w:eastAsia="Lucida Sans Unicode" w:hAnsi="Fira Sans"/>
      <w:kern w:val="1"/>
      <w:sz w:val="22"/>
      <w:szCs w:val="24"/>
      <w:lang w:eastAsia="ar-SA"/>
    </w:rPr>
  </w:style>
  <w:style w:type="paragraph" w:styleId="Nadpis1">
    <w:name w:val="heading 1"/>
    <w:basedOn w:val="Normln"/>
    <w:next w:val="Normln"/>
    <w:link w:val="Nadpis1Char"/>
    <w:uiPriority w:val="9"/>
    <w:qFormat/>
    <w:rsid w:val="00280022"/>
    <w:pPr>
      <w:keepNext/>
      <w:numPr>
        <w:numId w:val="2"/>
      </w:numPr>
      <w:spacing w:before="600"/>
      <w:jc w:val="left"/>
      <w:outlineLvl w:val="0"/>
    </w:pPr>
    <w:rPr>
      <w:b/>
      <w:caps/>
      <w:sz w:val="32"/>
    </w:rPr>
  </w:style>
  <w:style w:type="paragraph" w:styleId="Nadpis2">
    <w:name w:val="heading 2"/>
    <w:basedOn w:val="Normln"/>
    <w:next w:val="Normln"/>
    <w:link w:val="Nadpis2Char"/>
    <w:uiPriority w:val="9"/>
    <w:qFormat/>
    <w:rsid w:val="00E47E07"/>
    <w:pPr>
      <w:keepNext/>
      <w:numPr>
        <w:ilvl w:val="1"/>
        <w:numId w:val="2"/>
      </w:numPr>
      <w:tabs>
        <w:tab w:val="clear" w:pos="567"/>
        <w:tab w:val="clear" w:pos="1134"/>
        <w:tab w:val="left" w:pos="0"/>
        <w:tab w:val="left" w:pos="709"/>
      </w:tabs>
      <w:spacing w:before="240"/>
      <w:jc w:val="left"/>
      <w:outlineLvl w:val="1"/>
    </w:pPr>
    <w:rPr>
      <w:b/>
      <w:sz w:val="24"/>
      <w:u w:val="thick"/>
    </w:rPr>
  </w:style>
  <w:style w:type="paragraph" w:styleId="Nadpis3">
    <w:name w:val="heading 3"/>
    <w:basedOn w:val="Normln"/>
    <w:next w:val="Normln"/>
    <w:qFormat/>
    <w:rsid w:val="00E364B7"/>
    <w:pPr>
      <w:keepNext/>
      <w:numPr>
        <w:numId w:val="8"/>
      </w:numPr>
      <w:tabs>
        <w:tab w:val="clear" w:pos="567"/>
        <w:tab w:val="left" w:pos="0"/>
      </w:tabs>
      <w:jc w:val="left"/>
      <w:outlineLvl w:val="2"/>
    </w:pPr>
    <w:rPr>
      <w:b/>
      <w:bCs/>
      <w:szCs w:val="28"/>
    </w:rPr>
  </w:style>
  <w:style w:type="paragraph" w:styleId="Nadpis4">
    <w:name w:val="heading 4"/>
    <w:basedOn w:val="Normln"/>
    <w:next w:val="Normln"/>
    <w:qFormat/>
    <w:rsid w:val="002A2357"/>
    <w:pPr>
      <w:keepNext/>
      <w:numPr>
        <w:numId w:val="10"/>
      </w:numPr>
      <w:spacing w:before="180"/>
      <w:outlineLvl w:val="3"/>
    </w:pPr>
    <w:rPr>
      <w:b/>
      <w:bCs/>
    </w:rPr>
  </w:style>
  <w:style w:type="paragraph" w:styleId="Nadpis8">
    <w:name w:val="heading 8"/>
    <w:basedOn w:val="Normln"/>
    <w:next w:val="Normln"/>
    <w:qFormat/>
    <w:rsid w:val="003341BE"/>
    <w:pPr>
      <w:widowControl/>
      <w:numPr>
        <w:numId w:val="9"/>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60" w:line="240" w:lineRule="auto"/>
      <w:jc w:val="left"/>
      <w:outlineLvl w:val="7"/>
    </w:pPr>
    <w:rPr>
      <w:rFonts w:eastAsia="Times New Roman"/>
      <w:iCs/>
      <w:kern w:val="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2531DC"/>
  </w:style>
  <w:style w:type="paragraph" w:styleId="Obsah1">
    <w:name w:val="toc 1"/>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pPr>
  </w:style>
  <w:style w:type="paragraph" w:styleId="Obsah3">
    <w:name w:val="toc 3"/>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400"/>
    </w:pPr>
  </w:style>
  <w:style w:type="paragraph" w:styleId="Obsah4">
    <w:name w:val="toc 4"/>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600"/>
    </w:pPr>
  </w:style>
  <w:style w:type="paragraph" w:styleId="Obsah2">
    <w:name w:val="toc 2"/>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ind w:left="200"/>
    </w:pPr>
  </w:style>
  <w:style w:type="character" w:styleId="Hypertextovodkaz">
    <w:name w:val="Hyperlink"/>
    <w:uiPriority w:val="99"/>
    <w:rsid w:val="002531DC"/>
    <w:rPr>
      <w:color w:val="0000FF"/>
      <w:u w:val="single"/>
    </w:rPr>
  </w:style>
  <w:style w:type="paragraph" w:styleId="Zkladntext">
    <w:name w:val="Body Text"/>
    <w:basedOn w:val="Normln"/>
    <w:rsid w:val="002531DC"/>
    <w:pPr>
      <w:tabs>
        <w:tab w:val="clear" w:pos="567"/>
        <w:tab w:val="clear" w:pos="1134"/>
        <w:tab w:val="clear" w:pos="1701"/>
        <w:tab w:val="clear" w:pos="2268"/>
        <w:tab w:val="clear" w:pos="2835"/>
        <w:tab w:val="clear" w:pos="3402"/>
        <w:tab w:val="clear" w:pos="3969"/>
        <w:tab w:val="clear" w:pos="4536"/>
        <w:tab w:val="clear" w:pos="5103"/>
      </w:tabs>
      <w:ind w:left="425" w:firstLine="425"/>
      <w:jc w:val="left"/>
    </w:pPr>
  </w:style>
  <w:style w:type="paragraph" w:styleId="Seznam">
    <w:name w:val="List"/>
    <w:basedOn w:val="Zkladntext"/>
    <w:rsid w:val="002531DC"/>
    <w:pPr>
      <w:spacing w:line="240" w:lineRule="auto"/>
      <w:ind w:left="0" w:firstLine="0"/>
    </w:pPr>
    <w:rPr>
      <w:rFonts w:eastAsia="Times New Roman"/>
      <w:sz w:val="20"/>
      <w:szCs w:val="20"/>
    </w:rPr>
  </w:style>
  <w:style w:type="paragraph" w:customStyle="1" w:styleId="Popisek">
    <w:name w:val="Popisek"/>
    <w:basedOn w:val="Normln"/>
    <w:rsid w:val="002531DC"/>
    <w:pPr>
      <w:tabs>
        <w:tab w:val="clear" w:pos="567"/>
        <w:tab w:val="clear" w:pos="1134"/>
        <w:tab w:val="clear" w:pos="1701"/>
        <w:tab w:val="clear" w:pos="2268"/>
        <w:tab w:val="clear" w:pos="2835"/>
        <w:tab w:val="clear" w:pos="3402"/>
        <w:tab w:val="clear" w:pos="3969"/>
        <w:tab w:val="clear" w:pos="4536"/>
        <w:tab w:val="clear" w:pos="5103"/>
      </w:tabs>
      <w:spacing w:line="240" w:lineRule="auto"/>
      <w:ind w:firstLine="0"/>
      <w:jc w:val="left"/>
    </w:pPr>
    <w:rPr>
      <w:rFonts w:eastAsia="Times New Roman"/>
      <w:i/>
      <w:sz w:val="24"/>
      <w:szCs w:val="20"/>
    </w:rPr>
  </w:style>
  <w:style w:type="paragraph" w:styleId="Zhlav">
    <w:name w:val="header"/>
    <w:basedOn w:val="Normln"/>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paragraph" w:styleId="Zpat">
    <w:name w:val="footer"/>
    <w:basedOn w:val="Normln"/>
    <w:link w:val="ZpatChar"/>
    <w:uiPriority w:val="99"/>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character" w:styleId="slostrnky">
    <w:name w:val="page number"/>
    <w:basedOn w:val="Standardnpsmoodstavce"/>
    <w:rsid w:val="00C8125D"/>
  </w:style>
  <w:style w:type="paragraph" w:customStyle="1" w:styleId="Zkladntext31">
    <w:name w:val="Základní text 31"/>
    <w:basedOn w:val="Normln"/>
    <w:rsid w:val="00573724"/>
    <w:pPr>
      <w:widowControl/>
      <w:tabs>
        <w:tab w:val="clear" w:pos="567"/>
        <w:tab w:val="clear" w:pos="1134"/>
        <w:tab w:val="clear" w:pos="1701"/>
        <w:tab w:val="clear" w:pos="2268"/>
        <w:tab w:val="clear" w:pos="2835"/>
        <w:tab w:val="clear" w:pos="3402"/>
        <w:tab w:val="clear" w:pos="3969"/>
        <w:tab w:val="clear" w:pos="4536"/>
        <w:tab w:val="clear" w:pos="5103"/>
      </w:tabs>
      <w:suppressAutoHyphens w:val="0"/>
      <w:overflowPunct w:val="0"/>
      <w:autoSpaceDE w:val="0"/>
      <w:autoSpaceDN w:val="0"/>
      <w:adjustRightInd w:val="0"/>
      <w:spacing w:line="240" w:lineRule="auto"/>
      <w:ind w:firstLine="0"/>
      <w:textAlignment w:val="baseline"/>
    </w:pPr>
    <w:rPr>
      <w:rFonts w:ascii="Times New Roman" w:eastAsia="Times New Roman" w:hAnsi="Times New Roman"/>
      <w:kern w:val="0"/>
      <w:sz w:val="28"/>
      <w:szCs w:val="20"/>
      <w:lang w:eastAsia="cs-CZ"/>
    </w:rPr>
  </w:style>
  <w:style w:type="paragraph" w:customStyle="1" w:styleId="MAtext">
    <w:name w:val="MA_text"/>
    <w:basedOn w:val="Normln"/>
    <w:link w:val="MAtextChar"/>
    <w:rsid w:val="001C66FC"/>
    <w:pPr>
      <w:tabs>
        <w:tab w:val="clear" w:pos="567"/>
        <w:tab w:val="clear" w:pos="1134"/>
        <w:tab w:val="clear" w:pos="1701"/>
        <w:tab w:val="clear" w:pos="2268"/>
        <w:tab w:val="clear" w:pos="2835"/>
        <w:tab w:val="clear" w:pos="3402"/>
        <w:tab w:val="clear" w:pos="3969"/>
        <w:tab w:val="clear" w:pos="4536"/>
        <w:tab w:val="clear" w:pos="5103"/>
      </w:tabs>
      <w:suppressAutoHyphens w:val="0"/>
      <w:adjustRightInd w:val="0"/>
      <w:spacing w:line="240" w:lineRule="auto"/>
      <w:textAlignment w:val="baseline"/>
    </w:pPr>
    <w:rPr>
      <w:rFonts w:eastAsia="Times New Roman"/>
      <w:kern w:val="0"/>
      <w:sz w:val="20"/>
      <w:szCs w:val="20"/>
      <w:lang w:eastAsia="cs-CZ"/>
    </w:rPr>
  </w:style>
  <w:style w:type="character" w:customStyle="1" w:styleId="MAtextChar">
    <w:name w:val="MA_text Char"/>
    <w:link w:val="MAtext"/>
    <w:rsid w:val="001C66FC"/>
    <w:rPr>
      <w:rFonts w:ascii="Arial" w:hAnsi="Arial"/>
      <w:lang w:val="cs-CZ" w:eastAsia="cs-CZ" w:bidi="ar-SA"/>
    </w:rPr>
  </w:style>
  <w:style w:type="paragraph" w:styleId="Seznamsodrkami">
    <w:name w:val="List Bullet"/>
    <w:basedOn w:val="Normln"/>
    <w:autoRedefine/>
    <w:rsid w:val="000D2FA9"/>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ind w:firstLine="0"/>
    </w:pPr>
    <w:rPr>
      <w:rFonts w:eastAsia="Times New Roman" w:cs="Arial"/>
      <w:kern w:val="0"/>
      <w:szCs w:val="22"/>
      <w:lang w:eastAsia="en-US"/>
    </w:rPr>
  </w:style>
  <w:style w:type="paragraph" w:customStyle="1" w:styleId="Styl1">
    <w:name w:val="Styl1"/>
    <w:basedOn w:val="Nadpis1"/>
    <w:rsid w:val="00E77C83"/>
    <w:pPr>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line="240" w:lineRule="auto"/>
      <w:ind w:left="420"/>
    </w:pPr>
    <w:rPr>
      <w:rFonts w:ascii="Times New Roman" w:eastAsia="Times New Roman" w:hAnsi="Times New Roman"/>
      <w:caps w:val="0"/>
      <w:kern w:val="0"/>
      <w:sz w:val="24"/>
      <w:szCs w:val="20"/>
      <w:lang w:eastAsia="cs-CZ"/>
    </w:rPr>
  </w:style>
  <w:style w:type="paragraph" w:styleId="Textbubliny">
    <w:name w:val="Balloon Text"/>
    <w:basedOn w:val="Normln"/>
    <w:link w:val="TextbublinyChar"/>
    <w:uiPriority w:val="99"/>
    <w:semiHidden/>
    <w:rsid w:val="007070A3"/>
    <w:rPr>
      <w:rFonts w:ascii="Tahoma" w:hAnsi="Tahoma"/>
      <w:sz w:val="16"/>
      <w:szCs w:val="16"/>
    </w:rPr>
  </w:style>
  <w:style w:type="paragraph" w:styleId="Normlnweb">
    <w:name w:val="Normal (Web)"/>
    <w:basedOn w:val="Normln"/>
    <w:rsid w:val="009C773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100" w:beforeAutospacing="1" w:after="100" w:afterAutospacing="1" w:line="240" w:lineRule="auto"/>
      <w:ind w:firstLine="0"/>
      <w:jc w:val="left"/>
    </w:pPr>
    <w:rPr>
      <w:rFonts w:ascii="Times New Roman" w:eastAsia="Times New Roman" w:hAnsi="Times New Roman"/>
      <w:kern w:val="0"/>
      <w:sz w:val="24"/>
      <w:lang w:eastAsia="cs-CZ"/>
    </w:rPr>
  </w:style>
  <w:style w:type="character" w:styleId="Siln">
    <w:name w:val="Strong"/>
    <w:qFormat/>
    <w:rsid w:val="00C92068"/>
    <w:rPr>
      <w:b/>
      <w:bCs/>
    </w:rPr>
  </w:style>
  <w:style w:type="numbering" w:customStyle="1" w:styleId="Stylslovn">
    <w:name w:val="Styl Číslování"/>
    <w:basedOn w:val="Bezseznamu"/>
    <w:rsid w:val="002972B3"/>
    <w:pPr>
      <w:numPr>
        <w:numId w:val="1"/>
      </w:numPr>
    </w:pPr>
  </w:style>
  <w:style w:type="character" w:customStyle="1" w:styleId="Nadpis1Char">
    <w:name w:val="Nadpis 1 Char"/>
    <w:link w:val="Nadpis1"/>
    <w:uiPriority w:val="9"/>
    <w:rsid w:val="00280022"/>
    <w:rPr>
      <w:rFonts w:ascii="Fira Sans" w:eastAsia="Lucida Sans Unicode" w:hAnsi="Fira Sans"/>
      <w:b/>
      <w:caps/>
      <w:kern w:val="1"/>
      <w:sz w:val="32"/>
      <w:szCs w:val="24"/>
      <w:lang w:eastAsia="ar-SA"/>
    </w:rPr>
  </w:style>
  <w:style w:type="character" w:customStyle="1" w:styleId="Nadpis2Char">
    <w:name w:val="Nadpis 2 Char"/>
    <w:link w:val="Nadpis2"/>
    <w:uiPriority w:val="9"/>
    <w:rsid w:val="00605D72"/>
    <w:rPr>
      <w:rFonts w:ascii="Arial" w:eastAsia="Lucida Sans Unicode" w:hAnsi="Arial"/>
      <w:b/>
      <w:kern w:val="1"/>
      <w:sz w:val="24"/>
      <w:szCs w:val="24"/>
      <w:u w:val="thick"/>
      <w:lang w:eastAsia="ar-SA"/>
    </w:rPr>
  </w:style>
  <w:style w:type="character" w:customStyle="1" w:styleId="TextbublinyChar">
    <w:name w:val="Text bubliny Char"/>
    <w:link w:val="Textbubliny"/>
    <w:uiPriority w:val="99"/>
    <w:semiHidden/>
    <w:rsid w:val="00605D72"/>
    <w:rPr>
      <w:rFonts w:ascii="Tahoma" w:eastAsia="Lucida Sans Unicode" w:hAnsi="Tahoma" w:cs="Tahoma"/>
      <w:kern w:val="1"/>
      <w:sz w:val="16"/>
      <w:szCs w:val="16"/>
      <w:lang w:eastAsia="ar-SA"/>
    </w:rPr>
  </w:style>
  <w:style w:type="paragraph" w:styleId="Odstavecseseznamem">
    <w:name w:val="List Paragraph"/>
    <w:basedOn w:val="Normln"/>
    <w:uiPriority w:val="1"/>
    <w:qFormat/>
    <w:rsid w:val="000477A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100" w:afterAutospacing="1"/>
      <w:ind w:left="567" w:firstLine="0"/>
      <w:contextualSpacing/>
      <w:jc w:val="left"/>
    </w:pPr>
    <w:rPr>
      <w:rFonts w:eastAsia="Calibri"/>
      <w:b/>
      <w:kern w:val="0"/>
      <w:sz w:val="28"/>
      <w:szCs w:val="22"/>
      <w:lang w:eastAsia="en-US"/>
    </w:rPr>
  </w:style>
  <w:style w:type="paragraph" w:styleId="Nadpisobsahu">
    <w:name w:val="TOC Heading"/>
    <w:basedOn w:val="Nadpis1"/>
    <w:next w:val="Normln"/>
    <w:uiPriority w:val="39"/>
    <w:qFormat/>
    <w:rsid w:val="00605D72"/>
    <w:pPr>
      <w:keepLines/>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line="259" w:lineRule="auto"/>
      <w:outlineLvl w:val="9"/>
    </w:pPr>
    <w:rPr>
      <w:rFonts w:ascii="Calibri Light" w:eastAsia="Times New Roman" w:hAnsi="Calibri Light"/>
      <w:b w:val="0"/>
      <w:caps w:val="0"/>
      <w:color w:val="2E74B5"/>
      <w:kern w:val="0"/>
      <w:szCs w:val="32"/>
      <w:lang w:eastAsia="cs-CZ"/>
    </w:rPr>
  </w:style>
  <w:style w:type="character" w:styleId="Zstupntext">
    <w:name w:val="Placeholder Text"/>
    <w:uiPriority w:val="99"/>
    <w:semiHidden/>
    <w:rsid w:val="00605D72"/>
    <w:rPr>
      <w:color w:val="808080"/>
    </w:rPr>
  </w:style>
  <w:style w:type="character" w:styleId="Zdraznnjemn">
    <w:name w:val="Subtle Emphasis"/>
    <w:uiPriority w:val="19"/>
    <w:qFormat/>
    <w:rsid w:val="00931D11"/>
    <w:rPr>
      <w:i/>
      <w:iCs/>
      <w:color w:val="404040"/>
    </w:rPr>
  </w:style>
  <w:style w:type="character" w:customStyle="1" w:styleId="Zdraznn1">
    <w:name w:val="Zdůraznění1"/>
    <w:qFormat/>
    <w:rsid w:val="00C373A2"/>
    <w:rPr>
      <w:i/>
      <w:iCs/>
    </w:rPr>
  </w:style>
  <w:style w:type="character" w:customStyle="1" w:styleId="apple-converted-space">
    <w:name w:val="apple-converted-space"/>
    <w:basedOn w:val="Standardnpsmoodstavce"/>
    <w:rsid w:val="0043343C"/>
  </w:style>
  <w:style w:type="character" w:styleId="Odkaznakoment">
    <w:name w:val="annotation reference"/>
    <w:rsid w:val="004A6853"/>
    <w:rPr>
      <w:sz w:val="16"/>
      <w:szCs w:val="16"/>
    </w:rPr>
  </w:style>
  <w:style w:type="paragraph" w:styleId="Textkomente">
    <w:name w:val="annotation text"/>
    <w:basedOn w:val="Normln"/>
    <w:link w:val="TextkomenteChar"/>
    <w:rsid w:val="004A6853"/>
    <w:rPr>
      <w:sz w:val="20"/>
      <w:szCs w:val="20"/>
    </w:rPr>
  </w:style>
  <w:style w:type="character" w:customStyle="1" w:styleId="TextkomenteChar">
    <w:name w:val="Text komentáře Char"/>
    <w:link w:val="Textkomente"/>
    <w:rsid w:val="004A6853"/>
    <w:rPr>
      <w:rFonts w:ascii="Arial" w:eastAsia="Lucida Sans Unicode" w:hAnsi="Arial"/>
      <w:kern w:val="1"/>
      <w:lang w:eastAsia="ar-SA"/>
    </w:rPr>
  </w:style>
  <w:style w:type="paragraph" w:styleId="Pedmtkomente">
    <w:name w:val="annotation subject"/>
    <w:basedOn w:val="Textkomente"/>
    <w:next w:val="Textkomente"/>
    <w:link w:val="PedmtkomenteChar"/>
    <w:rsid w:val="004A6853"/>
    <w:rPr>
      <w:b/>
      <w:bCs/>
    </w:rPr>
  </w:style>
  <w:style w:type="character" w:customStyle="1" w:styleId="PedmtkomenteChar">
    <w:name w:val="Předmět komentáře Char"/>
    <w:link w:val="Pedmtkomente"/>
    <w:rsid w:val="004A6853"/>
    <w:rPr>
      <w:rFonts w:ascii="Arial" w:eastAsia="Lucida Sans Unicode" w:hAnsi="Arial"/>
      <w:b/>
      <w:bCs/>
      <w:kern w:val="1"/>
      <w:lang w:eastAsia="ar-SA"/>
    </w:rPr>
  </w:style>
  <w:style w:type="character" w:customStyle="1" w:styleId="ab11">
    <w:name w:val="ab11"/>
    <w:basedOn w:val="Standardnpsmoodstavce"/>
    <w:rsid w:val="000C73A2"/>
  </w:style>
  <w:style w:type="character" w:customStyle="1" w:styleId="ab10">
    <w:name w:val="ab10"/>
    <w:basedOn w:val="Standardnpsmoodstavce"/>
    <w:rsid w:val="000C73A2"/>
  </w:style>
  <w:style w:type="paragraph" w:customStyle="1" w:styleId="Default">
    <w:name w:val="Default"/>
    <w:rsid w:val="003D0B7F"/>
    <w:pPr>
      <w:autoSpaceDE w:val="0"/>
      <w:autoSpaceDN w:val="0"/>
      <w:adjustRightInd w:val="0"/>
    </w:pPr>
    <w:rPr>
      <w:rFonts w:ascii="Segoe UI" w:hAnsi="Segoe UI" w:cs="Segoe UI"/>
      <w:color w:val="000000"/>
      <w:sz w:val="24"/>
      <w:szCs w:val="24"/>
    </w:rPr>
  </w:style>
  <w:style w:type="character" w:customStyle="1" w:styleId="ZpatChar">
    <w:name w:val="Zápatí Char"/>
    <w:basedOn w:val="Standardnpsmoodstavce"/>
    <w:link w:val="Zpat"/>
    <w:uiPriority w:val="99"/>
    <w:rsid w:val="00522735"/>
    <w:rPr>
      <w:rFonts w:ascii="Arial" w:eastAsia="Lucida Sans Unicode" w:hAnsi="Arial"/>
      <w:kern w:val="1"/>
      <w:sz w:val="22"/>
      <w:szCs w:val="24"/>
      <w:lang w:eastAsia="ar-SA"/>
    </w:rPr>
  </w:style>
  <w:style w:type="table" w:styleId="Mkatabulky">
    <w:name w:val="Table Grid"/>
    <w:basedOn w:val="Normlntabulka"/>
    <w:rsid w:val="00597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next w:val="Normln"/>
    <w:link w:val="PodnadpisChar"/>
    <w:qFormat/>
    <w:rsid w:val="00280022"/>
    <w:pPr>
      <w:numPr>
        <w:ilvl w:val="1"/>
      </w:numPr>
      <w:spacing w:line="240" w:lineRule="auto"/>
      <w:ind w:firstLine="567"/>
    </w:pPr>
    <w:rPr>
      <w:rFonts w:eastAsiaTheme="minorEastAsia" w:cstheme="minorBidi"/>
      <w:kern w:val="22"/>
      <w:szCs w:val="22"/>
    </w:rPr>
  </w:style>
  <w:style w:type="character" w:customStyle="1" w:styleId="PodnadpisChar">
    <w:name w:val="Podnadpis Char"/>
    <w:basedOn w:val="Standardnpsmoodstavce"/>
    <w:link w:val="Podnadpis"/>
    <w:rsid w:val="00280022"/>
    <w:rPr>
      <w:rFonts w:ascii="Fira Sans" w:eastAsiaTheme="minorEastAsia" w:hAnsi="Fira Sans" w:cstheme="minorBidi"/>
      <w:kern w:val="22"/>
      <w:sz w:val="22"/>
      <w:szCs w:val="22"/>
      <w:lang w:eastAsia="ar-SA"/>
    </w:rPr>
  </w:style>
  <w:style w:type="table" w:customStyle="1" w:styleId="TableNormal">
    <w:name w:val="Table Normal"/>
    <w:uiPriority w:val="2"/>
    <w:semiHidden/>
    <w:unhideWhenUsed/>
    <w:qFormat/>
    <w:rsid w:val="00B91CD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91CD9"/>
    <w:pPr>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spacing w:before="0" w:after="0" w:line="240" w:lineRule="auto"/>
      <w:ind w:left="106" w:firstLine="0"/>
      <w:jc w:val="center"/>
    </w:pPr>
    <w:rPr>
      <w:rFonts w:ascii="Times New Roman" w:eastAsia="Times New Roman" w:hAnsi="Times New Roman"/>
      <w:kern w:val="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0013">
      <w:bodyDiv w:val="1"/>
      <w:marLeft w:val="0"/>
      <w:marRight w:val="0"/>
      <w:marTop w:val="0"/>
      <w:marBottom w:val="0"/>
      <w:divBdr>
        <w:top w:val="none" w:sz="0" w:space="0" w:color="auto"/>
        <w:left w:val="none" w:sz="0" w:space="0" w:color="auto"/>
        <w:bottom w:val="none" w:sz="0" w:space="0" w:color="auto"/>
        <w:right w:val="none" w:sz="0" w:space="0" w:color="auto"/>
      </w:divBdr>
    </w:div>
    <w:div w:id="42603383">
      <w:bodyDiv w:val="1"/>
      <w:marLeft w:val="0"/>
      <w:marRight w:val="0"/>
      <w:marTop w:val="0"/>
      <w:marBottom w:val="0"/>
      <w:divBdr>
        <w:top w:val="none" w:sz="0" w:space="0" w:color="auto"/>
        <w:left w:val="none" w:sz="0" w:space="0" w:color="auto"/>
        <w:bottom w:val="none" w:sz="0" w:space="0" w:color="auto"/>
        <w:right w:val="none" w:sz="0" w:space="0" w:color="auto"/>
      </w:divBdr>
    </w:div>
    <w:div w:id="100148571">
      <w:bodyDiv w:val="1"/>
      <w:marLeft w:val="0"/>
      <w:marRight w:val="0"/>
      <w:marTop w:val="0"/>
      <w:marBottom w:val="0"/>
      <w:divBdr>
        <w:top w:val="none" w:sz="0" w:space="0" w:color="auto"/>
        <w:left w:val="none" w:sz="0" w:space="0" w:color="auto"/>
        <w:bottom w:val="none" w:sz="0" w:space="0" w:color="auto"/>
        <w:right w:val="none" w:sz="0" w:space="0" w:color="auto"/>
      </w:divBdr>
    </w:div>
    <w:div w:id="144013573">
      <w:bodyDiv w:val="1"/>
      <w:marLeft w:val="0"/>
      <w:marRight w:val="0"/>
      <w:marTop w:val="0"/>
      <w:marBottom w:val="0"/>
      <w:divBdr>
        <w:top w:val="none" w:sz="0" w:space="0" w:color="auto"/>
        <w:left w:val="none" w:sz="0" w:space="0" w:color="auto"/>
        <w:bottom w:val="none" w:sz="0" w:space="0" w:color="auto"/>
        <w:right w:val="none" w:sz="0" w:space="0" w:color="auto"/>
      </w:divBdr>
      <w:divsChild>
        <w:div w:id="1358117259">
          <w:marLeft w:val="0"/>
          <w:marRight w:val="0"/>
          <w:marTop w:val="0"/>
          <w:marBottom w:val="0"/>
          <w:divBdr>
            <w:top w:val="none" w:sz="0" w:space="0" w:color="auto"/>
            <w:left w:val="none" w:sz="0" w:space="0" w:color="auto"/>
            <w:bottom w:val="none" w:sz="0" w:space="0" w:color="auto"/>
            <w:right w:val="none" w:sz="0" w:space="0" w:color="auto"/>
          </w:divBdr>
        </w:div>
      </w:divsChild>
    </w:div>
    <w:div w:id="149710461">
      <w:bodyDiv w:val="1"/>
      <w:marLeft w:val="0"/>
      <w:marRight w:val="0"/>
      <w:marTop w:val="0"/>
      <w:marBottom w:val="0"/>
      <w:divBdr>
        <w:top w:val="none" w:sz="0" w:space="0" w:color="auto"/>
        <w:left w:val="none" w:sz="0" w:space="0" w:color="auto"/>
        <w:bottom w:val="none" w:sz="0" w:space="0" w:color="auto"/>
        <w:right w:val="none" w:sz="0" w:space="0" w:color="auto"/>
      </w:divBdr>
    </w:div>
    <w:div w:id="283969391">
      <w:bodyDiv w:val="1"/>
      <w:marLeft w:val="0"/>
      <w:marRight w:val="0"/>
      <w:marTop w:val="0"/>
      <w:marBottom w:val="0"/>
      <w:divBdr>
        <w:top w:val="none" w:sz="0" w:space="0" w:color="auto"/>
        <w:left w:val="none" w:sz="0" w:space="0" w:color="auto"/>
        <w:bottom w:val="none" w:sz="0" w:space="0" w:color="auto"/>
        <w:right w:val="none" w:sz="0" w:space="0" w:color="auto"/>
      </w:divBdr>
    </w:div>
    <w:div w:id="413672939">
      <w:bodyDiv w:val="1"/>
      <w:marLeft w:val="0"/>
      <w:marRight w:val="0"/>
      <w:marTop w:val="0"/>
      <w:marBottom w:val="0"/>
      <w:divBdr>
        <w:top w:val="none" w:sz="0" w:space="0" w:color="auto"/>
        <w:left w:val="none" w:sz="0" w:space="0" w:color="auto"/>
        <w:bottom w:val="none" w:sz="0" w:space="0" w:color="auto"/>
        <w:right w:val="none" w:sz="0" w:space="0" w:color="auto"/>
      </w:divBdr>
    </w:div>
    <w:div w:id="433017204">
      <w:bodyDiv w:val="1"/>
      <w:marLeft w:val="0"/>
      <w:marRight w:val="0"/>
      <w:marTop w:val="0"/>
      <w:marBottom w:val="0"/>
      <w:divBdr>
        <w:top w:val="none" w:sz="0" w:space="0" w:color="auto"/>
        <w:left w:val="none" w:sz="0" w:space="0" w:color="auto"/>
        <w:bottom w:val="none" w:sz="0" w:space="0" w:color="auto"/>
        <w:right w:val="none" w:sz="0" w:space="0" w:color="auto"/>
      </w:divBdr>
    </w:div>
    <w:div w:id="518085567">
      <w:bodyDiv w:val="1"/>
      <w:marLeft w:val="0"/>
      <w:marRight w:val="0"/>
      <w:marTop w:val="0"/>
      <w:marBottom w:val="0"/>
      <w:divBdr>
        <w:top w:val="none" w:sz="0" w:space="0" w:color="auto"/>
        <w:left w:val="none" w:sz="0" w:space="0" w:color="auto"/>
        <w:bottom w:val="none" w:sz="0" w:space="0" w:color="auto"/>
        <w:right w:val="none" w:sz="0" w:space="0" w:color="auto"/>
      </w:divBdr>
    </w:div>
    <w:div w:id="574827115">
      <w:bodyDiv w:val="1"/>
      <w:marLeft w:val="0"/>
      <w:marRight w:val="0"/>
      <w:marTop w:val="0"/>
      <w:marBottom w:val="0"/>
      <w:divBdr>
        <w:top w:val="none" w:sz="0" w:space="0" w:color="auto"/>
        <w:left w:val="none" w:sz="0" w:space="0" w:color="auto"/>
        <w:bottom w:val="none" w:sz="0" w:space="0" w:color="auto"/>
        <w:right w:val="none" w:sz="0" w:space="0" w:color="auto"/>
      </w:divBdr>
      <w:divsChild>
        <w:div w:id="20984788">
          <w:marLeft w:val="0"/>
          <w:marRight w:val="0"/>
          <w:marTop w:val="0"/>
          <w:marBottom w:val="0"/>
          <w:divBdr>
            <w:top w:val="none" w:sz="0" w:space="0" w:color="auto"/>
            <w:left w:val="none" w:sz="0" w:space="0" w:color="auto"/>
            <w:bottom w:val="none" w:sz="0" w:space="0" w:color="auto"/>
            <w:right w:val="none" w:sz="0" w:space="0" w:color="auto"/>
          </w:divBdr>
        </w:div>
      </w:divsChild>
    </w:div>
    <w:div w:id="736515702">
      <w:bodyDiv w:val="1"/>
      <w:marLeft w:val="0"/>
      <w:marRight w:val="0"/>
      <w:marTop w:val="0"/>
      <w:marBottom w:val="0"/>
      <w:divBdr>
        <w:top w:val="none" w:sz="0" w:space="0" w:color="auto"/>
        <w:left w:val="none" w:sz="0" w:space="0" w:color="auto"/>
        <w:bottom w:val="none" w:sz="0" w:space="0" w:color="auto"/>
        <w:right w:val="none" w:sz="0" w:space="0" w:color="auto"/>
      </w:divBdr>
    </w:div>
    <w:div w:id="754909513">
      <w:bodyDiv w:val="1"/>
      <w:marLeft w:val="0"/>
      <w:marRight w:val="0"/>
      <w:marTop w:val="0"/>
      <w:marBottom w:val="0"/>
      <w:divBdr>
        <w:top w:val="none" w:sz="0" w:space="0" w:color="auto"/>
        <w:left w:val="none" w:sz="0" w:space="0" w:color="auto"/>
        <w:bottom w:val="none" w:sz="0" w:space="0" w:color="auto"/>
        <w:right w:val="none" w:sz="0" w:space="0" w:color="auto"/>
      </w:divBdr>
    </w:div>
    <w:div w:id="922109276">
      <w:bodyDiv w:val="1"/>
      <w:marLeft w:val="0"/>
      <w:marRight w:val="0"/>
      <w:marTop w:val="0"/>
      <w:marBottom w:val="0"/>
      <w:divBdr>
        <w:top w:val="none" w:sz="0" w:space="0" w:color="auto"/>
        <w:left w:val="none" w:sz="0" w:space="0" w:color="auto"/>
        <w:bottom w:val="none" w:sz="0" w:space="0" w:color="auto"/>
        <w:right w:val="none" w:sz="0" w:space="0" w:color="auto"/>
      </w:divBdr>
    </w:div>
    <w:div w:id="1004938620">
      <w:bodyDiv w:val="1"/>
      <w:marLeft w:val="0"/>
      <w:marRight w:val="0"/>
      <w:marTop w:val="0"/>
      <w:marBottom w:val="0"/>
      <w:divBdr>
        <w:top w:val="none" w:sz="0" w:space="0" w:color="auto"/>
        <w:left w:val="none" w:sz="0" w:space="0" w:color="auto"/>
        <w:bottom w:val="none" w:sz="0" w:space="0" w:color="auto"/>
        <w:right w:val="none" w:sz="0" w:space="0" w:color="auto"/>
      </w:divBdr>
    </w:div>
    <w:div w:id="1117989322">
      <w:bodyDiv w:val="1"/>
      <w:marLeft w:val="0"/>
      <w:marRight w:val="0"/>
      <w:marTop w:val="0"/>
      <w:marBottom w:val="0"/>
      <w:divBdr>
        <w:top w:val="none" w:sz="0" w:space="0" w:color="auto"/>
        <w:left w:val="none" w:sz="0" w:space="0" w:color="auto"/>
        <w:bottom w:val="none" w:sz="0" w:space="0" w:color="auto"/>
        <w:right w:val="none" w:sz="0" w:space="0" w:color="auto"/>
      </w:divBdr>
    </w:div>
    <w:div w:id="1242908985">
      <w:bodyDiv w:val="1"/>
      <w:marLeft w:val="0"/>
      <w:marRight w:val="0"/>
      <w:marTop w:val="0"/>
      <w:marBottom w:val="0"/>
      <w:divBdr>
        <w:top w:val="none" w:sz="0" w:space="0" w:color="auto"/>
        <w:left w:val="none" w:sz="0" w:space="0" w:color="auto"/>
        <w:bottom w:val="none" w:sz="0" w:space="0" w:color="auto"/>
        <w:right w:val="none" w:sz="0" w:space="0" w:color="auto"/>
      </w:divBdr>
    </w:div>
    <w:div w:id="1270042053">
      <w:bodyDiv w:val="1"/>
      <w:marLeft w:val="0"/>
      <w:marRight w:val="0"/>
      <w:marTop w:val="0"/>
      <w:marBottom w:val="0"/>
      <w:divBdr>
        <w:top w:val="none" w:sz="0" w:space="0" w:color="auto"/>
        <w:left w:val="none" w:sz="0" w:space="0" w:color="auto"/>
        <w:bottom w:val="none" w:sz="0" w:space="0" w:color="auto"/>
        <w:right w:val="none" w:sz="0" w:space="0" w:color="auto"/>
      </w:divBdr>
    </w:div>
    <w:div w:id="1301687906">
      <w:bodyDiv w:val="1"/>
      <w:marLeft w:val="0"/>
      <w:marRight w:val="0"/>
      <w:marTop w:val="0"/>
      <w:marBottom w:val="0"/>
      <w:divBdr>
        <w:top w:val="none" w:sz="0" w:space="0" w:color="auto"/>
        <w:left w:val="none" w:sz="0" w:space="0" w:color="auto"/>
        <w:bottom w:val="none" w:sz="0" w:space="0" w:color="auto"/>
        <w:right w:val="none" w:sz="0" w:space="0" w:color="auto"/>
      </w:divBdr>
    </w:div>
    <w:div w:id="1316111144">
      <w:bodyDiv w:val="1"/>
      <w:marLeft w:val="0"/>
      <w:marRight w:val="0"/>
      <w:marTop w:val="0"/>
      <w:marBottom w:val="0"/>
      <w:divBdr>
        <w:top w:val="none" w:sz="0" w:space="0" w:color="auto"/>
        <w:left w:val="none" w:sz="0" w:space="0" w:color="auto"/>
        <w:bottom w:val="none" w:sz="0" w:space="0" w:color="auto"/>
        <w:right w:val="none" w:sz="0" w:space="0" w:color="auto"/>
      </w:divBdr>
    </w:div>
    <w:div w:id="1415592579">
      <w:bodyDiv w:val="1"/>
      <w:marLeft w:val="0"/>
      <w:marRight w:val="0"/>
      <w:marTop w:val="0"/>
      <w:marBottom w:val="0"/>
      <w:divBdr>
        <w:top w:val="none" w:sz="0" w:space="0" w:color="auto"/>
        <w:left w:val="none" w:sz="0" w:space="0" w:color="auto"/>
        <w:bottom w:val="none" w:sz="0" w:space="0" w:color="auto"/>
        <w:right w:val="none" w:sz="0" w:space="0" w:color="auto"/>
      </w:divBdr>
    </w:div>
    <w:div w:id="1521117566">
      <w:bodyDiv w:val="1"/>
      <w:marLeft w:val="0"/>
      <w:marRight w:val="0"/>
      <w:marTop w:val="0"/>
      <w:marBottom w:val="0"/>
      <w:divBdr>
        <w:top w:val="none" w:sz="0" w:space="0" w:color="auto"/>
        <w:left w:val="none" w:sz="0" w:space="0" w:color="auto"/>
        <w:bottom w:val="none" w:sz="0" w:space="0" w:color="auto"/>
        <w:right w:val="none" w:sz="0" w:space="0" w:color="auto"/>
      </w:divBdr>
    </w:div>
    <w:div w:id="1574241647">
      <w:bodyDiv w:val="1"/>
      <w:marLeft w:val="0"/>
      <w:marRight w:val="0"/>
      <w:marTop w:val="0"/>
      <w:marBottom w:val="0"/>
      <w:divBdr>
        <w:top w:val="none" w:sz="0" w:space="0" w:color="auto"/>
        <w:left w:val="none" w:sz="0" w:space="0" w:color="auto"/>
        <w:bottom w:val="none" w:sz="0" w:space="0" w:color="auto"/>
        <w:right w:val="none" w:sz="0" w:space="0" w:color="auto"/>
      </w:divBdr>
    </w:div>
    <w:div w:id="1687244150">
      <w:bodyDiv w:val="1"/>
      <w:marLeft w:val="0"/>
      <w:marRight w:val="0"/>
      <w:marTop w:val="0"/>
      <w:marBottom w:val="0"/>
      <w:divBdr>
        <w:top w:val="none" w:sz="0" w:space="0" w:color="auto"/>
        <w:left w:val="none" w:sz="0" w:space="0" w:color="auto"/>
        <w:bottom w:val="none" w:sz="0" w:space="0" w:color="auto"/>
        <w:right w:val="none" w:sz="0" w:space="0" w:color="auto"/>
      </w:divBdr>
    </w:div>
    <w:div w:id="1869639784">
      <w:bodyDiv w:val="1"/>
      <w:marLeft w:val="0"/>
      <w:marRight w:val="0"/>
      <w:marTop w:val="0"/>
      <w:marBottom w:val="0"/>
      <w:divBdr>
        <w:top w:val="none" w:sz="0" w:space="0" w:color="auto"/>
        <w:left w:val="none" w:sz="0" w:space="0" w:color="auto"/>
        <w:bottom w:val="none" w:sz="0" w:space="0" w:color="auto"/>
        <w:right w:val="none" w:sz="0" w:space="0" w:color="auto"/>
      </w:divBdr>
    </w:div>
    <w:div w:id="1972975082">
      <w:bodyDiv w:val="1"/>
      <w:marLeft w:val="0"/>
      <w:marRight w:val="0"/>
      <w:marTop w:val="0"/>
      <w:marBottom w:val="0"/>
      <w:divBdr>
        <w:top w:val="none" w:sz="0" w:space="0" w:color="auto"/>
        <w:left w:val="none" w:sz="0" w:space="0" w:color="auto"/>
        <w:bottom w:val="none" w:sz="0" w:space="0" w:color="auto"/>
        <w:right w:val="none" w:sz="0" w:space="0" w:color="auto"/>
      </w:divBdr>
    </w:div>
    <w:div w:id="2025862485">
      <w:bodyDiv w:val="1"/>
      <w:marLeft w:val="0"/>
      <w:marRight w:val="0"/>
      <w:marTop w:val="0"/>
      <w:marBottom w:val="0"/>
      <w:divBdr>
        <w:top w:val="none" w:sz="0" w:space="0" w:color="auto"/>
        <w:left w:val="none" w:sz="0" w:space="0" w:color="auto"/>
        <w:bottom w:val="none" w:sz="0" w:space="0" w:color="auto"/>
        <w:right w:val="none" w:sz="0" w:space="0" w:color="auto"/>
      </w:divBdr>
    </w:div>
    <w:div w:id="2033648460">
      <w:bodyDiv w:val="1"/>
      <w:marLeft w:val="0"/>
      <w:marRight w:val="0"/>
      <w:marTop w:val="0"/>
      <w:marBottom w:val="0"/>
      <w:divBdr>
        <w:top w:val="none" w:sz="0" w:space="0" w:color="auto"/>
        <w:left w:val="none" w:sz="0" w:space="0" w:color="auto"/>
        <w:bottom w:val="none" w:sz="0" w:space="0" w:color="auto"/>
        <w:right w:val="none" w:sz="0" w:space="0" w:color="auto"/>
      </w:divBdr>
    </w:div>
    <w:div w:id="210097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EC972-5737-412A-8AF3-C04C956D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15</Pages>
  <Words>3854</Words>
  <Characters>22741</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26542</CharactersWithSpaces>
  <SharedDoc>false</SharedDoc>
  <HLinks>
    <vt:vector size="6" baseType="variant">
      <vt:variant>
        <vt:i4>6291553</vt:i4>
      </vt:variant>
      <vt:variant>
        <vt:i4>0</vt:i4>
      </vt:variant>
      <vt:variant>
        <vt:i4>0</vt:i4>
      </vt:variant>
      <vt:variant>
        <vt:i4>5</vt:i4>
      </vt:variant>
      <vt:variant>
        <vt:lpwstr>http://www.buderus.cz/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JP</dc:creator>
  <cp:lastModifiedBy>TEO</cp:lastModifiedBy>
  <cp:revision>16</cp:revision>
  <cp:lastPrinted>2022-02-04T13:25:00Z</cp:lastPrinted>
  <dcterms:created xsi:type="dcterms:W3CDTF">2021-11-03T10:46:00Z</dcterms:created>
  <dcterms:modified xsi:type="dcterms:W3CDTF">2022-02-04T13:26:00Z</dcterms:modified>
</cp:coreProperties>
</file>